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eastAsia="宋体"/>
          <w:b/>
          <w:bCs/>
        </w:rPr>
      </w:pP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spacing w:val="0"/>
          <w:w w:val="100"/>
          <w:sz w:val="44"/>
          <w:szCs w:val="44"/>
        </w:rPr>
        <w:t>关于</w:t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spacing w:val="0"/>
          <w:w w:val="100"/>
          <w:sz w:val="44"/>
          <w:szCs w:val="4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spacing w:val="0"/>
          <w:w w:val="100"/>
          <w:sz w:val="44"/>
          <w:szCs w:val="44"/>
          <w:lang w:val="en-US" w:eastAsia="zh-CN"/>
        </w:rPr>
        <w:t>凤阳县城市建筑垃圾管理办法</w:t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spacing w:val="0"/>
          <w:w w:val="100"/>
          <w:sz w:val="44"/>
          <w:szCs w:val="44"/>
          <w:lang w:eastAsia="zh-CN"/>
        </w:rPr>
        <w:t>》</w:t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spacing w:val="0"/>
          <w:w w:val="100"/>
          <w:sz w:val="44"/>
          <w:szCs w:val="44"/>
          <w:lang w:val="en-US" w:eastAsia="zh-CN"/>
        </w:rPr>
        <w:t>起草</w:t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spacing w:val="0"/>
          <w:w w:val="100"/>
          <w:sz w:val="44"/>
          <w:szCs w:val="44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ascii="黑体" w:eastAsia="黑体"/>
        </w:rPr>
      </w:pPr>
      <w:r>
        <w:rPr>
          <w:rFonts w:hint="eastAsia" w:ascii="黑体" w:eastAsia="黑体"/>
        </w:rPr>
        <w:t>一、</w:t>
      </w:r>
      <w:r>
        <w:rPr>
          <w:rFonts w:hint="eastAsia" w:ascii="黑体" w:hAnsi="黑体" w:eastAsia="黑体" w:cs="黑体"/>
          <w:bCs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随着我县城市规模的不断扩大、城市建设的快速推进和旧城区改造的持续进行，建筑垃圾大量产生，由此造成的环境污染、垃圾围城和占用耕地等问题日益突出。为了加强凤阳县城市建筑垃圾管理，维护市容和环境卫生，保护和改善生态环境，根据《中华人民共和国固体废物污染环境防治法》《安徽省城市市容和环境卫生管理条例》《滁州市城市建筑垃圾管理办法》和有关法律、法规及办法，结合本县实际，制定《凤阳县城市建筑垃圾管理办法（送审稿）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黑体" w:hAnsi="黑体" w:eastAsia="黑体" w:cs="黑体"/>
          <w:bCs/>
        </w:rPr>
        <w:t>二、主要内容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《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凤阳县城市建筑垃圾管理办法（送审稿）》共24条，主要内容如下: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（一）明确了建筑垃圾管理的部门职责。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《办法》明确了城市管理局是城市建筑垃圾管理行政主管部门，负责城区建筑垃圾处置管理的组织、协调、监督和检查工作。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发展改革、住房和城乡建设、生态环境、公安、交通运输、自然资源和规划、财政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等部门按照各自职责，共同做好建筑垃圾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监督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（二）规定了建筑垃圾处置实行核准制度。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《办法》规定了建筑垃圾产生单位应向行政审批服务部门申请获取《建筑垃圾处置批准书》后，方可进行建筑垃圾处置活动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（三）明确了运输单位应当遵守的规定要求。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《办法》规定了建筑垃圾运输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应当办理车辆通行手续，并按照规定的运输路线和时间运行。应当遵守运输车辆冲洗彻底、密闭运输、遵守道路通行规定、落实大气污染防治各项应急响应措施等规定。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（四）对建筑垃圾消纳场管理作了适当规定。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《办法》对消纳场所的设置规划、遵循原则、日常管理等内容，明确了具体管理要求。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xYjdjOWNmMzY5OTVmOTY3ZTVlZTBlNWI4ODgzZGUifQ=="/>
  </w:docVars>
  <w:rsids>
    <w:rsidRoot w:val="279D682F"/>
    <w:rsid w:val="05E856D8"/>
    <w:rsid w:val="279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826</Words>
  <Characters>847</Characters>
  <Lines>0</Lines>
  <Paragraphs>0</Paragraphs>
  <TotalTime>0</TotalTime>
  <ScaleCrop>false</ScaleCrop>
  <LinksUpToDate>false</LinksUpToDate>
  <CharactersWithSpaces>847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2021-10-29T00:37:00Z</dcterms:created>
  <dc:creator>月亭夕烧</dc:creator>
  <cp:lastModifiedBy>Administrator</cp:lastModifiedBy>
  <dcterms:modified xsi:type="dcterms:W3CDTF">2022-09-22T09:29:16Z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B6A3CD8BC6AA4051A2B1B13F2E211BBA</vt:lpwstr>
  </property>
</Properties>
</file>