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b/>
          <w:bCs/>
          <w:sz w:val="44"/>
          <w:szCs w:val="44"/>
          <w:shd w:val="clear" w:fill="FFFFFF"/>
        </w:rPr>
      </w:pPr>
      <w:r>
        <w:rPr>
          <w:rFonts w:hint="eastAsia" w:ascii="宋体" w:hAnsi="宋体" w:eastAsia="宋体" w:cs="宋体"/>
          <w:b/>
          <w:bCs/>
          <w:sz w:val="44"/>
          <w:szCs w:val="44"/>
          <w:shd w:val="clear" w:fill="FFFFFF"/>
        </w:rPr>
        <w:t>滁州市凤阳县枣巷镇2020年政府信息公开工作年度报告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333333"/>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333333"/>
          <w:kern w:val="0"/>
          <w:sz w:val="32"/>
          <w:szCs w:val="32"/>
          <w:shd w:val="clear" w:fill="FFFFFF"/>
          <w:lang w:val="en-US" w:eastAsia="zh-CN" w:bidi="ar"/>
        </w:rPr>
      </w:pPr>
      <w:r>
        <w:rPr>
          <w:rFonts w:hint="eastAsia" w:ascii="仿宋" w:hAnsi="仿宋" w:eastAsia="仿宋" w:cs="仿宋"/>
          <w:color w:val="333333"/>
          <w:kern w:val="0"/>
          <w:sz w:val="32"/>
          <w:szCs w:val="32"/>
          <w:shd w:val="clear" w:fill="FFFFFF"/>
          <w:lang w:val="en-US" w:eastAsia="zh-CN" w:bidi="ar"/>
        </w:rPr>
        <w:t>本报告根据新修订的《中华人民共和国政府信息公开条例》（国务院令711号）和《国务院办公厅政府信息与政务公开办公室关于工作年度报告有关事项的通知》（国办公开函〔2019〕60号）要求，</w:t>
      </w:r>
      <w:r>
        <w:rPr>
          <w:rFonts w:hint="eastAsia" w:ascii="仿宋" w:hAnsi="仿宋" w:eastAsia="仿宋" w:cs="仿宋"/>
          <w:b w:val="0"/>
          <w:bCs w:val="0"/>
          <w:i w:val="0"/>
          <w:iCs w:val="0"/>
          <w:caps w:val="0"/>
          <w:color w:val="333333"/>
          <w:spacing w:val="0"/>
          <w:sz w:val="32"/>
          <w:szCs w:val="32"/>
          <w:shd w:val="clear" w:fill="FFFFFF"/>
        </w:rPr>
        <w:t>综合统计数据形成。</w:t>
      </w:r>
      <w:r>
        <w:rPr>
          <w:rFonts w:hint="eastAsia" w:ascii="仿宋" w:hAnsi="仿宋" w:eastAsia="仿宋" w:cs="仿宋"/>
          <w:color w:val="333333"/>
          <w:kern w:val="0"/>
          <w:sz w:val="32"/>
          <w:szCs w:val="32"/>
          <w:shd w:val="clear" w:fill="FFFFFF"/>
          <w:lang w:val="en-US" w:eastAsia="zh-CN" w:bidi="ar"/>
        </w:rPr>
        <w:t>全文包括：2020年度政府信息公开工作总体情况、主动公开政府信息情况、收到政府信息公开申请情况、政府信息公开行政复议、行政诉讼情况、存在的主要问题及改进情况等部分组成。报告中所列数据统计期限为2020年1月1日至2020年12月31日。</w:t>
      </w:r>
      <w:r>
        <w:rPr>
          <w:rFonts w:hint="eastAsia" w:ascii="仿宋" w:hAnsi="仿宋" w:eastAsia="仿宋" w:cs="仿宋"/>
          <w:b w:val="0"/>
          <w:bCs w:val="0"/>
          <w:i w:val="0"/>
          <w:iCs w:val="0"/>
          <w:caps w:val="0"/>
          <w:color w:val="333333"/>
          <w:spacing w:val="0"/>
          <w:sz w:val="32"/>
          <w:szCs w:val="32"/>
          <w:shd w:val="clear" w:fill="FFFFFF"/>
        </w:rPr>
        <w:t>本报告电子版可</w:t>
      </w:r>
      <w:r>
        <w:rPr>
          <w:rFonts w:hint="eastAsia" w:ascii="仿宋" w:hAnsi="仿宋" w:eastAsia="仿宋" w:cs="仿宋"/>
          <w:i w:val="0"/>
          <w:iCs w:val="0"/>
          <w:caps w:val="0"/>
          <w:color w:val="333333"/>
          <w:spacing w:val="0"/>
          <w:sz w:val="32"/>
          <w:szCs w:val="32"/>
          <w:shd w:val="clear" w:fill="FFFFFF"/>
        </w:rPr>
        <w:t>以从凤阳县人民政府网站信息公开板块（网址：http://www.fengyang.gov.cn/zwgk/index.html）——凤阳县乡镇街道枣巷镇政府信息公开年报栏目中下载。</w:t>
      </w:r>
      <w:r>
        <w:rPr>
          <w:rFonts w:hint="eastAsia" w:ascii="仿宋" w:hAnsi="仿宋" w:eastAsia="仿宋" w:cs="仿宋"/>
          <w:color w:val="333333"/>
          <w:kern w:val="0"/>
          <w:sz w:val="32"/>
          <w:szCs w:val="32"/>
          <w:shd w:val="clear" w:fill="FFFFFF"/>
          <w:lang w:val="en-US" w:eastAsia="zh-CN" w:bidi="ar"/>
        </w:rPr>
        <w:t>如对本报告有疑问，请与枣巷镇人民政府党政办联系（地址：枣巷镇人民政府二楼党政办，电话：0550-2223806）。</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宋体" w:hAnsi="宋体" w:eastAsia="宋体" w:cs="宋体"/>
          <w:b/>
          <w:bCs/>
          <w:sz w:val="32"/>
          <w:szCs w:val="32"/>
        </w:rPr>
      </w:pPr>
      <w:r>
        <w:rPr>
          <w:rFonts w:hint="eastAsia" w:ascii="宋体" w:hAnsi="宋体" w:eastAsia="宋体" w:cs="宋体"/>
          <w:b/>
          <w:bCs/>
          <w:color w:val="000000"/>
          <w:sz w:val="32"/>
          <w:szCs w:val="32"/>
        </w:rPr>
        <w:t>一、总体情况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 根据《中华人民共和国政府信息公开条例》（以下简称《条例》）以及县政府关于做好2020年政府信息公开工作的有关规定，现将我镇2020年度政府信息公开工作情况报告如下（报告所列数据统计期限自2020年1月1日至2020年12月31日）。</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sz w:val="32"/>
          <w:szCs w:val="32"/>
        </w:rPr>
      </w:pPr>
      <w:r>
        <w:rPr>
          <w:rFonts w:hint="eastAsia" w:ascii="楷体" w:hAnsi="楷体" w:eastAsia="楷体" w:cs="楷体"/>
          <w:b/>
          <w:bCs/>
          <w:color w:val="333333"/>
          <w:sz w:val="32"/>
          <w:szCs w:val="32"/>
          <w:shd w:val="clear" w:fill="FFFFFF"/>
        </w:rPr>
        <w:t>（一）基层政务公开标准化规范化建设情况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2020年，我镇按照县有关要求参与编制乡镇政务公开重点领域事项目录，对公开事项清单、公开内容再次审核确认，确认后的目录现场逐条更新相关信息，持续开展政务公开“六提六促”专项行动，常态化推进疫情防控、三大攻坚战、“六稳”“六保”等重点领域信息公开，确保不出现空白目录，进一步推进政务公开标准化规范化工作完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333333"/>
          <w:sz w:val="32"/>
          <w:szCs w:val="32"/>
          <w:shd w:val="clear" w:fill="FFFFFF"/>
        </w:rPr>
      </w:pPr>
      <w:r>
        <w:rPr>
          <w:rFonts w:hint="eastAsia" w:ascii="楷体" w:hAnsi="楷体" w:eastAsia="楷体" w:cs="楷体"/>
          <w:b/>
          <w:bCs/>
          <w:color w:val="333333"/>
          <w:sz w:val="32"/>
          <w:szCs w:val="32"/>
          <w:shd w:val="clear" w:fill="FFFFFF"/>
        </w:rPr>
        <w:t>（二）认真做好主动公开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2020年度，我镇努力提升政务公开水平，全面推进决策、执行、管理、服务、结果“五公开”，主动公开政府信息共计399条。完善重大行政决策公众参与平台，在政府门户网站、政务新媒体平台开展政策解读、网上调查、民意征集、政务咨询专栏，开展重大民生决策事项民意调查，及时公开意见征集采纳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333333"/>
          <w:sz w:val="32"/>
          <w:szCs w:val="32"/>
          <w:shd w:val="clear" w:fill="FFFFFF"/>
        </w:rPr>
      </w:pPr>
      <w:r>
        <w:rPr>
          <w:rFonts w:hint="eastAsia" w:ascii="楷体" w:hAnsi="楷体" w:eastAsia="楷体" w:cs="楷体"/>
          <w:b/>
          <w:bCs/>
          <w:color w:val="333333"/>
          <w:sz w:val="32"/>
          <w:szCs w:val="32"/>
          <w:shd w:val="clear" w:fill="FFFFFF"/>
        </w:rPr>
        <w:t>（三）规范依申请公开答复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规范依申请公开办理流程，做好依申请公开接收、办理、答复、存档等工作环节，对申请内容复杂的依申请公开件，召开专题会议研究，确保落实落细，办理回复完整正确。严格依申请公开办理时限，从收到申请之日起20个工作日内，对相关依申请公开信息按规定时限回复。全年未收到信息公开申请、行政复议和行政诉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333333"/>
          <w:sz w:val="32"/>
          <w:szCs w:val="32"/>
          <w:shd w:val="clear" w:fill="FFFFFF"/>
        </w:rPr>
      </w:pPr>
      <w:r>
        <w:rPr>
          <w:rFonts w:hint="eastAsia" w:ascii="楷体" w:hAnsi="楷体" w:eastAsia="楷体" w:cs="楷体"/>
          <w:b/>
          <w:bCs/>
          <w:color w:val="333333"/>
          <w:sz w:val="32"/>
          <w:szCs w:val="32"/>
          <w:shd w:val="clear" w:fill="FFFFFF"/>
        </w:rPr>
        <w:t>（四）落实政务公开平台建设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将安徽政务服务网直接连接到政务公开网中，以互联网+政务服务栏目存在，让群众在查找信息的同时更加能直接办理业务。同时建立线下政务服务平台，在</w:t>
      </w:r>
      <w:r>
        <w:rPr>
          <w:rFonts w:hint="eastAsia" w:ascii="仿宋" w:hAnsi="仿宋" w:eastAsia="仿宋" w:cs="仿宋"/>
          <w:color w:val="333333"/>
          <w:sz w:val="32"/>
          <w:szCs w:val="32"/>
          <w:shd w:val="clear" w:fill="FFFFFF"/>
          <w:lang w:eastAsia="zh-CN"/>
        </w:rPr>
        <w:t>枣巷镇</w:t>
      </w:r>
      <w:r>
        <w:rPr>
          <w:rFonts w:hint="eastAsia" w:ascii="仿宋" w:hAnsi="仿宋" w:eastAsia="仿宋" w:cs="仿宋"/>
          <w:color w:val="333333"/>
          <w:sz w:val="32"/>
          <w:szCs w:val="32"/>
          <w:shd w:val="clear" w:fill="FFFFFF"/>
        </w:rPr>
        <w:t>民服务大厅及村居设置信息公开查询机，满足居民群众需求。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333333"/>
          <w:sz w:val="32"/>
          <w:szCs w:val="32"/>
          <w:shd w:val="clear" w:fill="FFFFFF"/>
        </w:rPr>
      </w:pPr>
      <w:r>
        <w:rPr>
          <w:rFonts w:hint="eastAsia" w:ascii="楷体" w:hAnsi="楷体" w:eastAsia="楷体" w:cs="楷体"/>
          <w:b/>
          <w:bCs/>
          <w:color w:val="333333"/>
          <w:sz w:val="32"/>
          <w:szCs w:val="32"/>
          <w:shd w:val="clear" w:fill="FFFFFF"/>
        </w:rPr>
        <w:t>（五）监督保障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我镇严格执行政府信息公开前保密审查制度，明确保密审查制度和管理制度，确保了信息公开的保密和规范。对于上级测评反馈问题整改，及时按时限要求检查整改到位。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333333"/>
          <w:sz w:val="32"/>
          <w:szCs w:val="32"/>
          <w:shd w:val="clear" w:fill="FFFFFF"/>
        </w:rPr>
      </w:pPr>
      <w:r>
        <w:rPr>
          <w:rFonts w:hint="eastAsia" w:ascii="楷体" w:hAnsi="楷体" w:eastAsia="楷体" w:cs="楷体"/>
          <w:b/>
          <w:bCs/>
          <w:color w:val="333333"/>
          <w:sz w:val="32"/>
          <w:szCs w:val="32"/>
          <w:shd w:val="clear" w:fill="FFFFFF"/>
        </w:rPr>
        <w:t>（六）政府信息管理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根据2020年安徽省政府信息主动公开基本目录规范要求，对照信息公开目录进行调整，做好新目录上线工作；做好政务公开栏目日常自查维护工作，特别是重点领域栏目的更新管理，发现更新不及时、错漏等问题及时整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二、主动公开政府信息情况</w:t>
      </w:r>
    </w:p>
    <w:tbl>
      <w:tblPr>
        <w:tblStyle w:val="4"/>
        <w:tblW w:w="8140" w:type="dxa"/>
        <w:jc w:val="center"/>
        <w:shd w:val="clear" w:color="auto" w:fill="auto"/>
        <w:tblLayout w:type="autofit"/>
        <w:tblCellMar>
          <w:top w:w="15" w:type="dxa"/>
          <w:left w:w="15" w:type="dxa"/>
          <w:bottom w:w="15" w:type="dxa"/>
          <w:right w:w="15" w:type="dxa"/>
        </w:tblCellMar>
      </w:tblPr>
      <w:tblGrid>
        <w:gridCol w:w="3113"/>
        <w:gridCol w:w="1875"/>
        <w:gridCol w:w="6"/>
        <w:gridCol w:w="1265"/>
        <w:gridCol w:w="1881"/>
      </w:tblGrid>
      <w:tr>
        <w:tblPrEx>
          <w:shd w:val="clear" w:color="auto" w:fill="auto"/>
          <w:tblCellMar>
            <w:top w:w="15" w:type="dxa"/>
            <w:left w:w="15" w:type="dxa"/>
            <w:bottom w:w="15" w:type="dxa"/>
            <w:right w:w="15" w:type="dxa"/>
          </w:tblCellMar>
        </w:tblPrEx>
        <w:trPr>
          <w:trHeight w:val="495" w:hRule="atLeast"/>
          <w:jc w:val="center"/>
        </w:trPr>
        <w:tc>
          <w:tcPr>
            <w:tcW w:w="8140" w:type="dxa"/>
            <w:gridSpan w:val="5"/>
            <w:tcBorders>
              <w:top w:val="single" w:color="000000" w:sz="8" w:space="0"/>
              <w:left w:val="single" w:color="000000" w:sz="8" w:space="0"/>
              <w:bottom w:val="single" w:color="000000" w:sz="8" w:space="0"/>
              <w:right w:val="single" w:color="000000" w:sz="8" w:space="0"/>
            </w:tcBorders>
            <w:shd w:val="clear" w:color="auto" w:fill="C6D9F1"/>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第二十条第（一）项</w:t>
            </w:r>
          </w:p>
        </w:tc>
      </w:tr>
      <w:tr>
        <w:tblPrEx>
          <w:shd w:val="clear" w:color="auto" w:fill="auto"/>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本年新</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本年新</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公开数量</w:t>
            </w:r>
          </w:p>
        </w:tc>
        <w:tc>
          <w:tcPr>
            <w:tcW w:w="1881"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对外公开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总数量</w:t>
            </w:r>
          </w:p>
        </w:tc>
      </w:tr>
      <w:tr>
        <w:tblPrEx>
          <w:shd w:val="clear" w:color="auto" w:fill="auto"/>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规章</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规范性文件</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第二十条第（五）项</w:t>
            </w:r>
          </w:p>
        </w:tc>
      </w:tr>
      <w:tr>
        <w:tblPrEx>
          <w:shd w:val="clear" w:color="auto" w:fill="auto"/>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本年增/减</w:t>
            </w:r>
          </w:p>
        </w:tc>
        <w:tc>
          <w:tcPr>
            <w:tcW w:w="1881"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处理决定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数量</w:t>
            </w:r>
          </w:p>
        </w:tc>
      </w:tr>
      <w:tr>
        <w:tblPrEx>
          <w:shd w:val="clear" w:color="auto" w:fill="auto"/>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行政许可</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其他对外管理服务事项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第二十条第（六）项</w:t>
            </w:r>
          </w:p>
        </w:tc>
      </w:tr>
      <w:tr>
        <w:tblPrEx>
          <w:shd w:val="clear" w:color="auto" w:fill="auto"/>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本年增/减</w:t>
            </w:r>
          </w:p>
        </w:tc>
        <w:tc>
          <w:tcPr>
            <w:tcW w:w="1881"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处理决定数量</w:t>
            </w:r>
          </w:p>
        </w:tc>
      </w:tr>
      <w:tr>
        <w:tblPrEx>
          <w:shd w:val="clear" w:color="auto" w:fill="auto"/>
          <w:tblCellMar>
            <w:top w:w="15" w:type="dxa"/>
            <w:left w:w="15" w:type="dxa"/>
            <w:bottom w:w="15" w:type="dxa"/>
            <w:right w:w="15" w:type="dxa"/>
          </w:tblCellMar>
        </w:tblPrEx>
        <w:trPr>
          <w:trHeight w:val="325"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行政处罚</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trHeight w:val="31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行政强制</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126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trHeight w:val="9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第二十条第（八）项</w:t>
            </w:r>
          </w:p>
        </w:tc>
      </w:tr>
      <w:tr>
        <w:tblPrEx>
          <w:shd w:val="clear" w:color="auto" w:fill="auto"/>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信息内容</w:t>
            </w:r>
          </w:p>
        </w:tc>
        <w:tc>
          <w:tcPr>
            <w:tcW w:w="1881" w:type="dxa"/>
            <w:gridSpan w:val="2"/>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上一年项目数量</w:t>
            </w:r>
          </w:p>
        </w:tc>
        <w:tc>
          <w:tcPr>
            <w:tcW w:w="3146" w:type="dxa"/>
            <w:gridSpan w:val="2"/>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本年增/减</w:t>
            </w:r>
          </w:p>
        </w:tc>
      </w:tr>
      <w:tr>
        <w:tblPrEx>
          <w:shd w:val="clear" w:color="auto" w:fill="auto"/>
          <w:tblCellMar>
            <w:top w:w="15" w:type="dxa"/>
            <w:left w:w="15" w:type="dxa"/>
            <w:bottom w:w="15" w:type="dxa"/>
            <w:right w:w="15"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行政事业性收费</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3146"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第二十条第（九）项</w:t>
            </w:r>
          </w:p>
        </w:tc>
      </w:tr>
      <w:tr>
        <w:tblPrEx>
          <w:shd w:val="clear" w:color="auto" w:fill="auto"/>
          <w:tblCellMar>
            <w:top w:w="15" w:type="dxa"/>
            <w:left w:w="15" w:type="dxa"/>
            <w:bottom w:w="15" w:type="dxa"/>
            <w:right w:w="15"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信息内容</w:t>
            </w:r>
          </w:p>
        </w:tc>
        <w:tc>
          <w:tcPr>
            <w:tcW w:w="1881" w:type="dxa"/>
            <w:gridSpan w:val="2"/>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采购项目数量</w:t>
            </w:r>
          </w:p>
        </w:tc>
        <w:tc>
          <w:tcPr>
            <w:tcW w:w="3146" w:type="dxa"/>
            <w:gridSpan w:val="2"/>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采购总金额</w:t>
            </w:r>
          </w:p>
        </w:tc>
      </w:tr>
      <w:tr>
        <w:tblPrEx>
          <w:shd w:val="clear" w:color="auto" w:fill="auto"/>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政府集中采购</w:t>
            </w:r>
          </w:p>
        </w:tc>
        <w:tc>
          <w:tcPr>
            <w:tcW w:w="1881"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仿宋" w:hAnsi="仿宋" w:eastAsia="仿宋" w:cs="仿宋"/>
                <w:sz w:val="32"/>
                <w:szCs w:val="32"/>
                <w:lang w:val="en-US" w:eastAsia="zh-CN"/>
              </w:rPr>
            </w:pPr>
            <w:r>
              <w:rPr>
                <w:rFonts w:hint="eastAsia" w:ascii="仿宋" w:hAnsi="仿宋" w:eastAsia="仿宋" w:cs="仿宋"/>
                <w:color w:val="000000"/>
                <w:sz w:val="32"/>
                <w:szCs w:val="32"/>
                <w:lang w:val="en-US" w:eastAsia="zh-CN"/>
              </w:rPr>
              <w:t>12</w:t>
            </w:r>
          </w:p>
        </w:tc>
        <w:tc>
          <w:tcPr>
            <w:tcW w:w="3146" w:type="dxa"/>
            <w:gridSpan w:val="2"/>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仿宋" w:hAnsi="仿宋" w:eastAsia="仿宋" w:cs="仿宋"/>
                <w:sz w:val="32"/>
                <w:szCs w:val="32"/>
                <w:lang w:val="en-US" w:eastAsia="zh-CN"/>
              </w:rPr>
            </w:pPr>
            <w:r>
              <w:rPr>
                <w:rFonts w:hint="eastAsia" w:ascii="仿宋" w:hAnsi="仿宋" w:eastAsia="仿宋" w:cs="仿宋"/>
                <w:color w:val="000000"/>
                <w:sz w:val="32"/>
                <w:szCs w:val="32"/>
                <w:lang w:val="en-US" w:eastAsia="zh-CN"/>
              </w:rPr>
              <w:t>67417</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三、收到和处理政府信息公开申请情况</w:t>
      </w:r>
    </w:p>
    <w:tbl>
      <w:tblPr>
        <w:tblStyle w:val="4"/>
        <w:tblW w:w="9071" w:type="dxa"/>
        <w:jc w:val="center"/>
        <w:shd w:val="clear" w:color="auto" w:fill="auto"/>
        <w:tblLayout w:type="autofit"/>
        <w:tblCellMar>
          <w:top w:w="15" w:type="dxa"/>
          <w:left w:w="15" w:type="dxa"/>
          <w:bottom w:w="15" w:type="dxa"/>
          <w:right w:w="15" w:type="dxa"/>
        </w:tblCellMar>
      </w:tblPr>
      <w:tblGrid>
        <w:gridCol w:w="856"/>
        <w:gridCol w:w="1176"/>
        <w:gridCol w:w="1850"/>
        <w:gridCol w:w="761"/>
        <w:gridCol w:w="715"/>
        <w:gridCol w:w="715"/>
        <w:gridCol w:w="762"/>
        <w:gridCol w:w="890"/>
        <w:gridCol w:w="680"/>
        <w:gridCol w:w="666"/>
      </w:tblGrid>
      <w:tr>
        <w:tblPrEx>
          <w:shd w:val="clear" w:color="auto" w:fill="auto"/>
          <w:tblCellMar>
            <w:top w:w="15" w:type="dxa"/>
            <w:left w:w="15" w:type="dxa"/>
            <w:bottom w:w="15" w:type="dxa"/>
            <w:right w:w="15" w:type="dxa"/>
          </w:tblCellMar>
        </w:tblPrEx>
        <w:trPr>
          <w:jc w:val="center"/>
        </w:trPr>
        <w:tc>
          <w:tcPr>
            <w:tcW w:w="3479" w:type="dxa"/>
            <w:gridSpan w:val="3"/>
            <w:vMerge w:val="restart"/>
            <w:tcBorders>
              <w:top w:val="single" w:color="000000" w:sz="8" w:space="0"/>
              <w:left w:val="single" w:color="000000" w:sz="8" w:space="0"/>
              <w:bottom w:val="single" w:color="000000" w:sz="8" w:space="0"/>
              <w:right w:val="single" w:color="000000"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申请人情况</w:t>
            </w:r>
          </w:p>
        </w:tc>
      </w:tr>
      <w:tr>
        <w:tblPrEx>
          <w:shd w:val="clear" w:color="auto" w:fill="auto"/>
          <w:tblCellMar>
            <w:top w:w="15" w:type="dxa"/>
            <w:left w:w="15" w:type="dxa"/>
            <w:bottom w:w="15" w:type="dxa"/>
            <w:right w:w="15" w:type="dxa"/>
          </w:tblCellMar>
        </w:tblPrEx>
        <w:trPr>
          <w:jc w:val="center"/>
        </w:trPr>
        <w:tc>
          <w:tcPr>
            <w:tcW w:w="3479" w:type="dxa"/>
            <w:gridSpan w:val="3"/>
            <w:vMerge w:val="continue"/>
            <w:tcBorders>
              <w:top w:val="single" w:color="000000" w:sz="8" w:space="0"/>
              <w:left w:val="single" w:color="000000" w:sz="8" w:space="0"/>
              <w:bottom w:val="single" w:color="000000" w:sz="8" w:space="0"/>
              <w:right w:val="single" w:color="000000"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82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自然人</w:t>
            </w:r>
          </w:p>
        </w:tc>
        <w:tc>
          <w:tcPr>
            <w:tcW w:w="4065"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总计</w:t>
            </w:r>
          </w:p>
        </w:tc>
      </w:tr>
      <w:tr>
        <w:tblPrEx>
          <w:shd w:val="clear" w:color="auto" w:fill="auto"/>
          <w:tblCellMar>
            <w:top w:w="15" w:type="dxa"/>
            <w:left w:w="15" w:type="dxa"/>
            <w:bottom w:w="15" w:type="dxa"/>
            <w:right w:w="15" w:type="dxa"/>
          </w:tblCellMar>
        </w:tblPrEx>
        <w:trPr>
          <w:trHeight w:val="802" w:hRule="atLeast"/>
          <w:jc w:val="center"/>
        </w:trPr>
        <w:tc>
          <w:tcPr>
            <w:tcW w:w="3479" w:type="dxa"/>
            <w:gridSpan w:val="3"/>
            <w:vMerge w:val="continue"/>
            <w:tcBorders>
              <w:top w:val="single" w:color="000000" w:sz="8" w:space="0"/>
              <w:left w:val="single" w:color="000000" w:sz="8" w:space="0"/>
              <w:bottom w:val="single" w:color="000000" w:sz="8" w:space="0"/>
              <w:right w:val="single" w:color="000000"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82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商业企业</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科研机构</w:t>
            </w:r>
          </w:p>
        </w:tc>
        <w:tc>
          <w:tcPr>
            <w:tcW w:w="82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社会公益组织</w:t>
            </w:r>
          </w:p>
        </w:tc>
        <w:tc>
          <w:tcPr>
            <w:tcW w:w="99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法律服务机构</w:t>
            </w:r>
          </w:p>
        </w:tc>
        <w:tc>
          <w:tcPr>
            <w:tcW w:w="72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其他</w:t>
            </w:r>
          </w:p>
        </w:tc>
        <w:tc>
          <w:tcPr>
            <w:tcW w:w="702"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r>
      <w:tr>
        <w:tblPrEx>
          <w:shd w:val="clear" w:color="auto" w:fill="auto"/>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一、本年新收政府信息公开申请数量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二、上年结转政府信息公开申请数量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三、本年度办理结果</w:t>
            </w: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（一）予以公开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（三）不予公开</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1.属于国家秘密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trHeight w:val="519" w:hRule="atLeast"/>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2.其他法律行政法规禁止公开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3.危及“三安全一稳定”</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4.保护第三方合法权益</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5.属于三类内部事务信息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6.属于四类过程性信息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7.属于行政执法案卷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8.属于行政查询事项</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（四）无法提供</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1.本机关不掌握相关政府信息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trHeight w:val="564" w:hRule="atLeast"/>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2.没有现成信息需要另行制作</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3.补正后申请内容仍不明确</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（五）不予处理</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1.信访举报投诉类申请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2.重复申请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3.要求提供公开出版物</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4.无正当理由大量反复申请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5.要求行政机关确认或重新出具已获取信息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（六）其他处理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（七）总计</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r>
        <w:tblPrEx>
          <w:shd w:val="clear" w:color="auto" w:fill="auto"/>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四、结转下年度继续办理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sz w:val="32"/>
          <w:szCs w:val="32"/>
        </w:rPr>
      </w:pPr>
      <w:r>
        <w:rPr>
          <w:rFonts w:hint="eastAsia" w:ascii="仿宋" w:hAnsi="仿宋" w:eastAsia="仿宋" w:cs="仿宋"/>
          <w:b/>
          <w:bCs/>
          <w:color w:val="000000"/>
          <w:sz w:val="32"/>
          <w:szCs w:val="32"/>
        </w:rPr>
        <w:t>四、政府信息公开行政复议、行政诉讼情况</w:t>
      </w:r>
    </w:p>
    <w:tbl>
      <w:tblPr>
        <w:tblStyle w:val="4"/>
        <w:tblW w:w="9071" w:type="dxa"/>
        <w:jc w:val="center"/>
        <w:shd w:val="clear" w:color="auto" w:fill="auto"/>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shd w:val="clear" w:color="auto" w:fill="auto"/>
          <w:tblCellMar>
            <w:top w:w="15" w:type="dxa"/>
            <w:left w:w="15" w:type="dxa"/>
            <w:bottom w:w="15" w:type="dxa"/>
            <w:right w:w="15" w:type="dxa"/>
          </w:tblCellMar>
        </w:tblPrEx>
        <w:trPr>
          <w:jc w:val="center"/>
        </w:trPr>
        <w:tc>
          <w:tcPr>
            <w:tcW w:w="3074" w:type="dxa"/>
            <w:gridSpan w:val="5"/>
            <w:tcBorders>
              <w:top w:val="single" w:color="000000" w:sz="8" w:space="0"/>
              <w:left w:val="single" w:color="000000" w:sz="8" w:space="0"/>
              <w:bottom w:val="single" w:color="000000" w:sz="8" w:space="0"/>
              <w:right w:val="single" w:color="000000"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行政诉讼</w:t>
            </w:r>
          </w:p>
        </w:tc>
      </w:tr>
      <w:tr>
        <w:tblPrEx>
          <w:shd w:val="clear" w:color="auto" w:fill="auto"/>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复议后起诉</w:t>
            </w:r>
          </w:p>
        </w:tc>
      </w:tr>
      <w:tr>
        <w:tblPrEx>
          <w:shd w:val="clear" w:color="auto" w:fill="auto"/>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60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604"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604"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658"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总计</w:t>
            </w:r>
          </w:p>
        </w:tc>
      </w:tr>
      <w:tr>
        <w:tblPrEx>
          <w:shd w:val="clear" w:color="auto" w:fill="auto"/>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sz w:val="32"/>
                <w:szCs w:val="32"/>
              </w:rPr>
            </w:pPr>
            <w:r>
              <w:rPr>
                <w:rFonts w:hint="eastAsia" w:ascii="仿宋" w:hAnsi="仿宋" w:eastAsia="仿宋" w:cs="仿宋"/>
                <w:color w:val="000000"/>
                <w:sz w:val="32"/>
                <w:szCs w:val="32"/>
              </w:rPr>
              <w:t>0</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五、存在的主要问题及改进情况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2020年，我镇政府信息公开工作虽然取得了一定的成绩，但与上级工作要求和公众日益增长的信息需求还有一定差距。一是公开意识及内容需要进一步深化。有些部门对政府政务公开工作重视不够，没有及时总结、分析工作经验和存在问题；二是公开人员变动较大。政府政务公开无专职工作人员，兼职人员业务水务有待提高，且人员变动较频繁；三是基层工作负担较重。“千根针一根线”，基层乡镇面对脱贫攻坚、美丽乡村建设、拆迁安置和各项目标考核任务等等各项工作，往往身兼数职，沉下心来进行标准化和规范化公开工作时间较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下一步我们将切实压实责任，定期调度提高各部门思想认识，相对固定政务公开工作人员，不轻易更换公开信息员，加强对信息员的业务指导和培训，同时提高工作效率，减轻工作人员负担，合理分工协作，完善落实政务公开各项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六、其他需要报告的事项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333333"/>
          <w:sz w:val="32"/>
          <w:szCs w:val="32"/>
          <w:shd w:val="clear" w:fill="FFFFFF"/>
          <w:lang w:eastAsia="zh-CN"/>
        </w:rPr>
      </w:pPr>
      <w:r>
        <w:rPr>
          <w:rFonts w:hint="eastAsia" w:ascii="楷体" w:hAnsi="楷体" w:eastAsia="楷体" w:cs="楷体"/>
          <w:b/>
          <w:bCs/>
          <w:color w:val="333333"/>
          <w:sz w:val="32"/>
          <w:szCs w:val="32"/>
          <w:shd w:val="clear" w:fill="FFFFFF"/>
        </w:rPr>
        <w:t>（一）政府热线处理情况</w:t>
      </w:r>
      <w:r>
        <w:rPr>
          <w:rFonts w:hint="eastAsia" w:ascii="楷体" w:hAnsi="楷体" w:eastAsia="楷体" w:cs="楷体"/>
          <w:b/>
          <w:bCs/>
          <w:color w:val="333333"/>
          <w:sz w:val="32"/>
          <w:szCs w:val="32"/>
          <w:shd w:val="clear"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2020年全年受理“12345”政府热线119条，全部按时限办理完结。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333333"/>
          <w:sz w:val="32"/>
          <w:szCs w:val="32"/>
          <w:shd w:val="clear" w:fill="FFFFFF"/>
          <w:lang w:eastAsia="zh-CN"/>
        </w:rPr>
      </w:pPr>
      <w:r>
        <w:rPr>
          <w:rFonts w:hint="eastAsia" w:ascii="楷体" w:hAnsi="楷体" w:eastAsia="楷体" w:cs="楷体"/>
          <w:b/>
          <w:bCs/>
          <w:color w:val="333333"/>
          <w:sz w:val="32"/>
          <w:szCs w:val="32"/>
          <w:shd w:val="clear" w:fill="FFFFFF"/>
        </w:rPr>
        <w:t>（二）依申请公开政府信息和不予公开政府信息的情况</w:t>
      </w:r>
      <w:r>
        <w:rPr>
          <w:rFonts w:hint="eastAsia" w:ascii="楷体" w:hAnsi="楷体" w:eastAsia="楷体" w:cs="楷体"/>
          <w:b/>
          <w:bCs/>
          <w:color w:val="333333"/>
          <w:sz w:val="32"/>
          <w:szCs w:val="32"/>
          <w:shd w:val="clear"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2020年度我镇没有接到群众主动要求公开政府信息的申请。目前尚无发现应主动公开政府信息而未予公开的情况。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333333"/>
          <w:sz w:val="32"/>
          <w:szCs w:val="32"/>
          <w:shd w:val="clear" w:fill="FFFFFF"/>
          <w:lang w:eastAsia="zh-CN"/>
        </w:rPr>
      </w:pPr>
      <w:r>
        <w:rPr>
          <w:rFonts w:hint="eastAsia" w:ascii="楷体" w:hAnsi="楷体" w:eastAsia="楷体" w:cs="楷体"/>
          <w:b/>
          <w:bCs/>
          <w:color w:val="333333"/>
          <w:sz w:val="32"/>
          <w:szCs w:val="32"/>
          <w:shd w:val="clear" w:fill="FFFFFF"/>
        </w:rPr>
        <w:t>（三）政府信息公开的收费及减免情况</w:t>
      </w:r>
      <w:r>
        <w:rPr>
          <w:rFonts w:hint="eastAsia" w:ascii="楷体" w:hAnsi="楷体" w:eastAsia="楷体" w:cs="楷体"/>
          <w:b/>
          <w:bCs/>
          <w:color w:val="333333"/>
          <w:sz w:val="32"/>
          <w:szCs w:val="32"/>
          <w:shd w:val="clear" w:fill="FFFFFF"/>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rPr>
        <w:t>全年未出现政府信息公开的收费及减免情况。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333333"/>
          <w:sz w:val="32"/>
          <w:szCs w:val="32"/>
          <w:shd w:val="clear" w:fill="FFFFFF"/>
        </w:rPr>
      </w:pPr>
      <w:r>
        <w:rPr>
          <w:rFonts w:hint="eastAsia" w:ascii="楷体" w:hAnsi="楷体" w:eastAsia="楷体" w:cs="楷体"/>
          <w:b/>
          <w:bCs/>
          <w:color w:val="333333"/>
          <w:sz w:val="32"/>
          <w:szCs w:val="32"/>
          <w:shd w:val="clear" w:fill="FFFFFF"/>
        </w:rPr>
        <w:t>（四）因政府信息公开申请行政复议、提起行政诉讼的情况。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333333"/>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jZDhmOWJjZWE1NmYwYTA4NWU0YTg2ZGZmYzI2YjMifQ=="/>
  </w:docVars>
  <w:rsids>
    <w:rsidRoot w:val="00000000"/>
    <w:rsid w:val="2B670847"/>
    <w:rsid w:val="32C06D16"/>
    <w:rsid w:val="458B77D1"/>
    <w:rsid w:val="6C2305C2"/>
    <w:rsid w:val="6C525210"/>
    <w:rsid w:val="77973C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2675</Words>
  <Characters>2823</Characters>
  <Lines>0</Lines>
  <Paragraphs>0</Paragraphs>
  <TotalTime>14</TotalTime>
  <ScaleCrop>false</ScaleCrop>
  <LinksUpToDate>false</LinksUpToDate>
  <CharactersWithSpaces>2828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焦亚男</cp:lastModifiedBy>
  <dcterms:modified xsi:type="dcterms:W3CDTF">2022-11-14T09:20:35Z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3E85F12016504DDCB5A04701E6334657</vt:lpwstr>
  </property>
</Properties>
</file>