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凤阳县林业产业奖补办法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（试行）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beforeLines="20" w:line="56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第一条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“十四五”是我国全面实现小康、进入新征程的第一个五年，是新时代现代化建设拉开序幕、开局起步的五年。为加快我县林业产业发展步伐，激励林业产业健康快速发展，不断提升林业治理体系和治理能力现代化水平，依据《中华人民共和国森林法》规定及省市相关文件要求，结合我县实际，特制定本办法。</w:t>
      </w:r>
    </w:p>
    <w:p>
      <w:pPr>
        <w:spacing w:beforeLines="20" w:line="56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资金来源和奖补范围。资金包括国家、省、市林业奖补资金和县本级财政资金。实施上级林业项目资金与县级财政资金打包奖补政策；重点对绿色长廊建设、荒山造林、三树一苗（薄壳山核桃、杜仲、麻栎和特色苗木）造林、省级森林城镇、省级森林村庄创建等方面进行奖补。</w:t>
      </w:r>
    </w:p>
    <w:p>
      <w:pPr>
        <w:spacing w:beforeLines="20" w:line="56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奖补对象。全县范围内从事林业产业生产经营的单位、企业和个人。</w:t>
      </w:r>
    </w:p>
    <w:p>
      <w:pPr>
        <w:spacing w:beforeLines="20" w:line="56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奖补标准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绿色长廊建设。除政府投资建设外，单一造林主体，在铁路、高速公路、国道、省道、县道、河流和其他重要道路两侧或单侧造林，新建长度达4公里以上（居民区、水域等不可造林地除外），单侧宽度5米以内（县乡以下道路3米），连片面积50亩以上，栽植乔木树种或经果林，乡土特色树种（银杏、乌桕、栾树、朴树、榉树、黄连木、桂花、无患子、广玉兰、白玉兰、枫杨、榔榆、枫香、三角枫等），绿化苗木胸径2.5厘米（或地径3.5厘米）以上，每亩不低于74株，验收合格后，每亩补助2000元（分四年补助，第一年600元/亩，第二年600元 /亩，第三年400元 /亩，第四年400元 /亩）。</w:t>
      </w:r>
    </w:p>
    <w:p>
      <w:pPr>
        <w:spacing w:beforeLines="20" w:line="560" w:lineRule="exact"/>
        <w:ind w:firstLine="640" w:firstLineChars="200"/>
        <w:rPr>
          <w:rFonts w:ascii="仿宋_GB2312" w:hAnsi="楷体" w:eastAsia="仿宋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注：【根据《</w:t>
      </w:r>
      <w:r>
        <w:rPr>
          <w:rFonts w:hint="eastAsia" w:ascii="仿宋_GB2312" w:hAnsi="楷体" w:eastAsia="仿宋_GB2312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国务院办公厅关于坚决制止耕地“非农化”行为的通知</w:t>
      </w:r>
      <w:r>
        <w:rPr>
          <w:rFonts w:hint="eastAsia" w:ascii="仿宋_GB2312" w:hAnsi="楷体" w:eastAsia="仿宋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》（国办发明电〔2020〕24号）第二点“要严格控制铁路、公路两侧用地范围以外绿化带用地审批，道路沿线是耕地的，两侧用地范围以外绿化带宽度不得超过5米，其中县乡道路不得超过3米。”】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三树一苗。在非耕地上新造薄壳山核桃连片30亩以上并采用2年生以上优良品种，（纯林：每亩不低于22株，株行距5×6米或4×7.5米，嫁接苗必须为2+1（2年实生苗+1年嫁接苗）以上或实生苗为2年生以上，可采用实生苗与嫁接苗间隔栽植；混交林：主栽树种薄壳山核桃嫁接苗每亩不低于10株，株行距8×8米，或实生苗每亩不低于17株，株行距5×8米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套种胸径2.5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厘米以上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其它苗木不低于64株/亩，或套种胸径小于2.5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厘米小苗或球状苗木不少于100株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/亩，且分布均匀，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大穴整地，并施足基肥造林的，验收合格后，每亩补助造林主体2400元，分5年补助（按84444，即，第一年800元/亩，第二年至第五年每年400元/亩）。为鼓励规模经营，对集中连片在100亩—300亩，每亩补助2800元（按85555，即，第一年800元/亩，第二年至第五年每年500元/亩）；集中连片在300亩—500亩，每亩补助3200元（按86666，即，第一年800元/亩，第二年至第五年每年600元/亩）；集中连片在500亩以上，每亩补助3600元（按87777，即，第一年800元/亩，第二年至第五年每年700元/亩）。为提高土地利用率，鼓励在林下套种绿化苗木、中药材、牧草、花生、豆类等作物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非耕地上新造杜仲连片面积30亩以上（2年生优质苗，苗高1.5米以上，地径2厘米以上，每亩不低于111株），验收合格每亩补助2000元，分四年补助（第一年600元/亩，第二年600元/亩，第三年400元/亩，第四年400元/亩）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麻栎荒山造林连片面积50亩以上（1年生优质苗，苗高1米以上，地径0.5以上，每亩不低于300株）。验收合格后，每亩补助1600元，分四年补助（每年400元/亩）。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非耕地上新造乡土特色苗木连片面积50亩以上（胸径2.5厘米或地径3.5厘米以上，每亩不低于111株）验收合格后，每亩补助2000元，分四年补助（第一年600元/亩，第二年600元/亩，第三年400元/亩，第四年400元/亩）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色经济林：在非耕地上新造连片面积30亩以上的经果林优良品种（桃、李、杏、苹果、梨、大樱桃、板栗、油茶等）达到《安徽省人工造林技术导则》规定的造林密度和成活率，每亩补助1600元，分四年补助，每年400元/亩。已享受现代农业产业发展奖补的不再补助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（四）迹地更新、低产林改造。在经过审批的采伐迹地上更新造林栽植薄壳山核桃的，验收合格后，享受薄壳山核桃新造林标准补助60%。栽植其它（构树、杨树除外）树种的，享受相应树种新造林标准的40%补助。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（五）森林城镇、森林村庄创建。创建省级森林城镇并获批的，给予20万元奖励；创建省级森林村庄并获批的，给予5万元奖励。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（六）县财政每年安排工作经费10万元。</w:t>
      </w:r>
    </w:p>
    <w:p>
      <w:pPr>
        <w:spacing w:beforeLines="20" w:line="56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项目申报、验收与资金兑现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（一）项目申报。每年春季由各乡镇统计上报新增林业产业发展情况，并开展摸底调查，秋季开展新增林业产业自查验收，符合奖补条件的上报县自然资源和规划局（林业局）。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（二）项目验收。县自然资源和规划要制定验收细则，每年秋季由县自然资源和规划局（林业局）、县财政局、县政府督办室等组织开展验收。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资金兑现。项目验收合格后，县财政部门负责对项目资金审核和拨付，第二年兑现奖补资金。奖补到期以后，县自然资源和规划局牵头组织相关部门进行评估，未达到预期效果的，责令限期整改，整改不到位的，扣除当年奖补。</w:t>
      </w:r>
    </w:p>
    <w:p>
      <w:pPr>
        <w:spacing w:beforeLines="20" w:line="56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管理办法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对造林实施严格管理，保证造林成果。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（一）享受奖补政策造林必须签订造林合同，明确造林权利与管护义务。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（二）严格审批，实行限额采伐。对造林地块实行“占一还一，先还后占”的原则，确保全县有林地面积不减少。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（三）各乡镇和自然资源（林业）部门要加强造林地块监管，及时督促造林户补植、抚育，对不整改地块及时停发资金，并配合相关部门按造林合同要求追回造林奖补资金。</w:t>
      </w:r>
    </w:p>
    <w:p>
      <w:pPr>
        <w:spacing w:beforeLines="20"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（四）对弄虚作假或恶意套取奖补资金等违法行为，一经查实，将追回取得的奖补资金，涉嫌犯罪的，依法移交司法机关追究刑事责任。</w:t>
      </w:r>
    </w:p>
    <w:p>
      <w:pPr>
        <w:spacing w:beforeLines="20" w:line="56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本办法由县自然资源和规划局（林业局）负责解释。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本办法自2021年1月1日起施行，执行期5年。本办法施行后，凤阳县人民政府《关于印发凤阳县实施“四十万亩森林增长工程”2013年财政资金奖补暂行办法的通知》（凤政</w:t>
      </w:r>
      <w:r>
        <w:rPr>
          <w:rFonts w:hint="eastAsia" w:ascii="仿宋_GB2312" w:hAnsi="宋体" w:eastAsia="仿宋_GB2312" w:cs="宋体"/>
          <w:sz w:val="32"/>
          <w:szCs w:val="32"/>
        </w:rPr>
        <w:t>〔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2012</w:t>
      </w:r>
      <w:r>
        <w:rPr>
          <w:rFonts w:hint="eastAsia" w:ascii="仿宋_GB2312" w:hAnsi="宋体" w:eastAsia="仿宋_GB2312" w:cs="宋体"/>
          <w:sz w:val="32"/>
          <w:szCs w:val="32"/>
        </w:rPr>
        <w:t>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142号）、《凤阳县人民政府关于调整&lt;凤阳县实施“四十万亩森林增长工程”2013年财政资金奖补暂行办法&gt;的补充通知》（凤政</w:t>
      </w:r>
      <w:r>
        <w:rPr>
          <w:rFonts w:hint="eastAsia" w:ascii="仿宋_GB2312" w:hAnsi="宋体" w:eastAsia="仿宋_GB2312" w:cs="宋体"/>
          <w:sz w:val="32"/>
          <w:szCs w:val="32"/>
        </w:rPr>
        <w:t>〔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2013</w:t>
      </w:r>
      <w:r>
        <w:rPr>
          <w:rFonts w:hint="eastAsia" w:ascii="仿宋_GB2312" w:hAnsi="宋体" w:eastAsia="仿宋_GB2312" w:cs="宋体"/>
          <w:sz w:val="32"/>
          <w:szCs w:val="32"/>
        </w:rPr>
        <w:t>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63号）、《凤阳县人民政府关于印发凤阳县“十三五”造林绿化实施方案的通知》（凤政〔2017〕4号）废止（2020年及以前造林未兑现的奖补资金仍按原文件执行）。</w:t>
      </w:r>
    </w:p>
    <w:p>
      <w:pPr>
        <w:spacing w:line="560" w:lineRule="exact"/>
        <w:ind w:firstLine="4320" w:firstLineChars="1350"/>
        <w:rPr>
          <w:rFonts w:ascii="仿宋_GB2312" w:hAnsi="仿宋" w:eastAsia="仿宋_GB2312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4277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EE"/>
    <w:rsid w:val="00006ACC"/>
    <w:rsid w:val="000347C1"/>
    <w:rsid w:val="000B7228"/>
    <w:rsid w:val="00141A4F"/>
    <w:rsid w:val="001A549F"/>
    <w:rsid w:val="001F70B3"/>
    <w:rsid w:val="00215977"/>
    <w:rsid w:val="002C41A9"/>
    <w:rsid w:val="002C625E"/>
    <w:rsid w:val="002D1D30"/>
    <w:rsid w:val="00393775"/>
    <w:rsid w:val="003C5941"/>
    <w:rsid w:val="00432EC4"/>
    <w:rsid w:val="0045765E"/>
    <w:rsid w:val="004B65D9"/>
    <w:rsid w:val="004F0BEB"/>
    <w:rsid w:val="0051408E"/>
    <w:rsid w:val="005214E2"/>
    <w:rsid w:val="00523504"/>
    <w:rsid w:val="005905F1"/>
    <w:rsid w:val="0060022B"/>
    <w:rsid w:val="0061415D"/>
    <w:rsid w:val="007B24A9"/>
    <w:rsid w:val="007E30D0"/>
    <w:rsid w:val="008929A5"/>
    <w:rsid w:val="00892E11"/>
    <w:rsid w:val="008B6D0B"/>
    <w:rsid w:val="008D1C46"/>
    <w:rsid w:val="009138E2"/>
    <w:rsid w:val="00941991"/>
    <w:rsid w:val="009472EE"/>
    <w:rsid w:val="00973E55"/>
    <w:rsid w:val="00981A07"/>
    <w:rsid w:val="009B72A2"/>
    <w:rsid w:val="009E56B5"/>
    <w:rsid w:val="009F2A3C"/>
    <w:rsid w:val="009F617D"/>
    <w:rsid w:val="00A73AAA"/>
    <w:rsid w:val="00A90D68"/>
    <w:rsid w:val="00A954E2"/>
    <w:rsid w:val="00B131A0"/>
    <w:rsid w:val="00B566CC"/>
    <w:rsid w:val="00B7719D"/>
    <w:rsid w:val="00B831B3"/>
    <w:rsid w:val="00BC3D73"/>
    <w:rsid w:val="00BD3EC2"/>
    <w:rsid w:val="00C73FB9"/>
    <w:rsid w:val="00C7502A"/>
    <w:rsid w:val="00C77E5A"/>
    <w:rsid w:val="00D03A67"/>
    <w:rsid w:val="00D2608F"/>
    <w:rsid w:val="00D902B6"/>
    <w:rsid w:val="00DF1E43"/>
    <w:rsid w:val="00E153FD"/>
    <w:rsid w:val="00E533D2"/>
    <w:rsid w:val="00ED1AAA"/>
    <w:rsid w:val="00EF29C3"/>
    <w:rsid w:val="00F13B65"/>
    <w:rsid w:val="00F34863"/>
    <w:rsid w:val="00F55E35"/>
    <w:rsid w:val="00F906F8"/>
    <w:rsid w:val="00FA663D"/>
    <w:rsid w:val="01096559"/>
    <w:rsid w:val="01B41F6A"/>
    <w:rsid w:val="03ED6CEC"/>
    <w:rsid w:val="104D0D3F"/>
    <w:rsid w:val="1B643B73"/>
    <w:rsid w:val="1B731FB2"/>
    <w:rsid w:val="47320342"/>
    <w:rsid w:val="4A974992"/>
    <w:rsid w:val="4B0201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590</Words>
  <Characters>3367</Characters>
  <Lines>28</Lines>
  <Paragraphs>7</Paragraphs>
  <TotalTime>7</TotalTime>
  <ScaleCrop>false</ScaleCrop>
  <LinksUpToDate>false</LinksUpToDate>
  <CharactersWithSpaces>3950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2020-10-19T03:28:00Z</dcterms:created>
  <dc:creator>许烈奇</dc:creator>
  <cp:lastModifiedBy>LENOVO</cp:lastModifiedBy>
  <cp:lastPrinted>2020-10-23T00:01:00Z</cp:lastPrinted>
  <dcterms:modified xsi:type="dcterms:W3CDTF">2020-12-28T00:17:18Z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