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凤阳县教育体育局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年政府信息公开工作年度报告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本报告根据修订后的《中华人民共和国政府信息公开条例》和《国务院办公厅政府信息与政务公开办公室关于印发&lt;中华人民共和国政府信息公开工作年度报告格式&gt;的通知》（国办公开办函〔2021〕30号）的要求，由凤阳县教体局编制。全文包括六个部分：总体情况、主动公开政府信息情况、收到和处理政府信息公开申请情况、政府信息公开行政复议和诉讼情况、存在的主要问题及改进情况及其他需报告事项。本年度报告中使用数据统计期限为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年1月1日至202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12月31日。本报告电子版可以从凤阳县人民政府网站信息公开板块（网址：http://www.fengyang.gov.cn/zwgk/index.html）下载，如对本报告有疑问，请与凤阳县教育体育局办公室联系（地址：凤阳县惠政路教育体育局，联系电话：0550-6721356）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ascii="黑体" w:hAnsi="宋体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（一）</w:t>
      </w:r>
      <w:r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  <w:t>主动公开。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按照政府行政权力公开透明运行要求，深入推进决策公开、执行和结果公开、管理和服务公开，深化重点领域信息公开。全年主动发布各类政府信息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897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条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我局对依申请公开信息，明确申请的各项程序，积极主动公开，严格按照法定程序和时限给予答复，增强答复内容的规范性、针对性，实现标准化规范化管理。全年未收到依申请公开申请件，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我局高度重视政务公开工作，根据县政府信息公开工作统一部署和要求，成立信息公开工作领导小组，明确分管领导及具体责任人。同时明确信息员具体负责政府信息公开内容维护、组织协调等日常工作。及时维护更新政务公开栏目信息，定期自查，发现问题立即整改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省、市政府网站集约化试点工作要求，配合做好本单位的栏目上线和信息迁移工作，对上线栏目有未调整好的，及时调整并发布相关信息。在县政府公开办统一部署下，积极参加信息公开培训。对照省基层公开事项梳理指南和基层政务公开事项指引目录，全面公开各类主动公开事项，提升了网站整体质量和政务公开的组配完备性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3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我局成立政务公开工作领导小组，为政务公开工作提供强有力的组织保障。我局制定政务公开主动公开制度、政府信息依申请公开制度、政府信息公开保密审查制度、政务舆情回应制度、政府信息公开统计制度、政务公开工作责任追究制度、政务公开发布协调制度、政府信息公文公开属性源头认定制度、重大行政决策公众参与制度、政策解读制度、政务公开工作社会评议制度、政务公开投诉举报制度、政务公开考评制度、政府开放日制度、政务公开监督员制度等一系列监督保障制度。确保工作落实到位，信息公开及时、便捷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32"/>
          <w:szCs w:val="32"/>
          <w:shd w:val="clear" w:color="auto" w:fill="FFFFFF"/>
        </w:rPr>
        <w:t> </w:t>
      </w: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（六）重点领域信息发布情况。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县政府办印发的《凤阳县全面推进基层政务公开标准化规范化工作实施方案的通知》（政办秘〔2020〕87号）要求，进一步细化我局政务公开标准化规范化工作内容，落实基层政务公开事项目录编制，逐个添加相关信息。开展 “六提六促”年底自查整改行动，严格按照“六提六促”专项行动要求，自查本单位主动公开和重点领域栏目，确保发现问题及时整改。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Calibri" w:hAnsi="Calibri" w:cs="Calibri"/>
          <w:color w:val="333333"/>
          <w:sz w:val="21"/>
          <w:szCs w:val="21"/>
          <w:shd w:val="clear" w:color="auto" w:fill="FFFFFF"/>
        </w:rPr>
        <w:t>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626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123.455915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7" w:lineRule="atLeast"/>
        <w:ind w:left="0" w:right="0" w:firstLine="48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7" w:lineRule="atLeast"/>
        <w:ind w:left="0" w:right="0" w:firstLine="48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8F8F8"/>
        </w:rPr>
        <w:t> </w:t>
      </w:r>
    </w:p>
    <w:tbl>
      <w:tblPr>
        <w:tblStyle w:val="4"/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21"/>
        <w:gridCol w:w="3258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color w:val="333333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7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8F8F8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7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8F8F8"/>
        </w:rPr>
        <w:t>  四、政府信息公开行政复议、行政诉讼情况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27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8F8F8"/>
        </w:rPr>
        <w:t> </w:t>
      </w:r>
    </w:p>
    <w:tbl>
      <w:tblPr>
        <w:tblStyle w:val="4"/>
        <w:tblW w:w="97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过去的一年，在县政务办的大力支持和指导下，我局的政务公开工作取得了积极成效，但仍存在不足，主要体现在：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（一）、信息公开的数量和质量仍有较大优化空间；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（二）、部分栏目更新频率较低。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针对以上不足，202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年我局将采取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针对性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措施加以改进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根据最新的政务公开政策要求，全面梳理教体系统需要公开的信息，划分责任科室，提高工作人员认识，定期收集整理发布信息，确保公众及时、全面、准确地了解教体系统新动态。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按照《国务院办公厅关于印发〈政府信息公开信息处理费管理办法〉的通知》（国办函〔2020〕109号）规定的按件、按量收费标准，本年度没有产生信息公开处理费。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42CF4"/>
    <w:rsid w:val="07B40FAC"/>
    <w:rsid w:val="084560A8"/>
    <w:rsid w:val="0A080C44"/>
    <w:rsid w:val="0CCE512C"/>
    <w:rsid w:val="116F23E8"/>
    <w:rsid w:val="12A52565"/>
    <w:rsid w:val="12F72695"/>
    <w:rsid w:val="14312B06"/>
    <w:rsid w:val="1C3570FB"/>
    <w:rsid w:val="21BF0821"/>
    <w:rsid w:val="22421497"/>
    <w:rsid w:val="235A2EF8"/>
    <w:rsid w:val="24AB47FA"/>
    <w:rsid w:val="266B1FD3"/>
    <w:rsid w:val="298E26A9"/>
    <w:rsid w:val="2CCE763C"/>
    <w:rsid w:val="31A35A6A"/>
    <w:rsid w:val="323B5CA2"/>
    <w:rsid w:val="32A03508"/>
    <w:rsid w:val="35E87EEF"/>
    <w:rsid w:val="36EE7787"/>
    <w:rsid w:val="37227431"/>
    <w:rsid w:val="37CC6208"/>
    <w:rsid w:val="37D15160"/>
    <w:rsid w:val="39F92E89"/>
    <w:rsid w:val="3AB605BC"/>
    <w:rsid w:val="3C565103"/>
    <w:rsid w:val="3E1959AE"/>
    <w:rsid w:val="3ED92ACB"/>
    <w:rsid w:val="40A9471F"/>
    <w:rsid w:val="42B72D0B"/>
    <w:rsid w:val="43310387"/>
    <w:rsid w:val="481608EC"/>
    <w:rsid w:val="4CB5461F"/>
    <w:rsid w:val="4FE90FDC"/>
    <w:rsid w:val="54273E81"/>
    <w:rsid w:val="545403BF"/>
    <w:rsid w:val="5A236E98"/>
    <w:rsid w:val="5A9F29C3"/>
    <w:rsid w:val="5D4A130C"/>
    <w:rsid w:val="5FE335D0"/>
    <w:rsid w:val="6008725C"/>
    <w:rsid w:val="606F4BE5"/>
    <w:rsid w:val="621E68C3"/>
    <w:rsid w:val="64BB183B"/>
    <w:rsid w:val="670047E9"/>
    <w:rsid w:val="6ADF0BB9"/>
    <w:rsid w:val="6D585E26"/>
    <w:rsid w:val="6D9143ED"/>
    <w:rsid w:val="6DFE3277"/>
    <w:rsid w:val="752124FA"/>
    <w:rsid w:val="7DB5340B"/>
    <w:rsid w:val="7E89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xzf</dc:creator>
  <cp:lastModifiedBy>Administrator</cp:lastModifiedBy>
  <cp:lastPrinted>2022-01-12T01:49:00Z</cp:lastPrinted>
  <dcterms:modified xsi:type="dcterms:W3CDTF">2022-02-24T01:12:55Z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1C805F1DC2F841FBA104818EFFD5DDE4</vt:lpwstr>
  </property>
</Properties>
</file>