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凤阳县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  <w:lang w:eastAsia="zh-CN"/>
        </w:rPr>
        <w:t>信访</w:t>
      </w: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局2021年政府信息公开工作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840" w:lineRule="atLeast"/>
        <w:ind w:left="0" w:right="0"/>
        <w:jc w:val="center"/>
        <w:rPr>
          <w:rFonts w:hint="eastAsia" w:ascii="黑体" w:hAnsi="黑体" w:eastAsia="黑体" w:cs="黑体"/>
          <w:b w:val="0"/>
          <w:bCs w:val="0"/>
          <w:color w:val="333333"/>
          <w:sz w:val="44"/>
          <w:szCs w:val="44"/>
        </w:rPr>
      </w:pPr>
      <w:r>
        <w:rPr>
          <w:rFonts w:hint="eastAsia" w:ascii="黑体" w:hAnsi="黑体" w:eastAsia="黑体" w:cs="黑体"/>
          <w:b w:val="0"/>
          <w:bCs w:val="0"/>
          <w:i w:val="0"/>
          <w:iCs w:val="0"/>
          <w:caps w:val="0"/>
          <w:color w:val="333333"/>
          <w:spacing w:val="0"/>
          <w:sz w:val="44"/>
          <w:szCs w:val="44"/>
          <w:bdr w:val="none" w:color="auto" w:sz="0" w:space="0"/>
          <w:shd w:val="clear" w:fill="F8F8F8"/>
        </w:rPr>
        <w:t>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left"/>
        <w:textAlignment w:val="auto"/>
        <w:rPr>
          <w:color w:val="auto"/>
        </w:rPr>
      </w:pPr>
      <w:r>
        <w:rPr>
          <w:rFonts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本报告根据修订后的《中华人民共和国政府信息公开条例》和《国务院办公厅政府信息与政务公开办公室关于印发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&lt;中华人民共和国政府信息公开工作年度报告格式&gt;的通知》（国办公开办函〔2021〕30号）的要求，由凤阳县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信访局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编制。全文包括六个部分：总体情况、主动公开政府信息情况、收到和处理政府信息公开申请情况、政府信息公开行政复议和诉讼情况、存在的主要问题及改进情况、其他需报告事项。本年度报告中使用数据统计期限为2021年1月1日至2021年12月31日。本报告电子版可以从凤阳县人民政府网站信息公开板块（网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http://www.fengyang.gov.cn/zwgk/index.html）下载，如对本报告有疑问，请与凤阳县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信访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局联系（地址：凤阳县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辅仁路信访局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，联系电话：0550-67215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16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）。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color w:val="auto"/>
        </w:rPr>
      </w:pPr>
      <w:r>
        <w:rPr>
          <w:rFonts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我局高度重视信息公开工作，按照《中华人民共和国政府信息公开条例》的要求，</w:t>
      </w:r>
      <w:r>
        <w:rPr>
          <w:rFonts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深入推行政信息府公开，转变政府职能，实现管理创新，按照上级工作要求，认真组织学习并对照文件精神，积极有序稳妥推进政府信息公开工作。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（一）主动公开情况。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信访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局深入推进决策公开、执行和结果公开、管理和服务公开，深化重点领域信息公开。全年主动发布各类政府信息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118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条。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72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（二）依申请公开情况。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全年通过网络平台、信函等方式收到信息公开申请0件。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（三）政府信息管理。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为确保政务信息公开及时、准确，我局制定了县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信访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局政务信息公开制度，明确规定了相关股室报送政务信息的时限和数量，确保了网上政务信息的及时更新和充实。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（四）政府信息公开平台建设。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加强互联网政府信息公开平台建设，做到权威准确、内容全面、便于获取利用。不断加强政府信息资源的规范化、标准化、信息化管理，加强互联网政府信息公开平台建设，推进政府信息公开平台与政务服务平台融合，提高政府信息公开在线办理水平的要求。       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560"/>
        <w:jc w:val="left"/>
        <w:textAlignment w:val="auto"/>
        <w:rPr>
          <w:color w:val="auto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（五）监督保障。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建立健全内容发布、保密审查、考核评议等工作机制，配齐配强信息公开工作机构，加强信息公开队伍建设。一是强化组织领导。根据机构改革和政务公开工作要求，确定专职人员负责信息收集报送。对信息发布质量不高的股室进行通报，按月对单位各信息栏目进行检查，对信息发布不规范不及时的抓紧整改。二是规范制度建设。严格政务公开工作中的制度规范，加快将政务公开要求固化到现有工作体系中，推动政务公开工作与单位日常运行相结合。   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二、主动公开政府信息情况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3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0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制发件数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本年废止件数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现行有效件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 　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default" w:ascii="Calibri" w:hAnsi="Calibri" w:cs="Calibri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</w:t>
            </w:r>
            <w:r>
              <w:rPr>
                <w:rFonts w:hint="default" w:ascii="Calibri" w:hAnsi="Calibri" w:eastAsia="宋体" w:cs="Calibri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                             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　                               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                               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三、收到和处理政府信息公开申请情况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48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5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54"/>
        <w:gridCol w:w="921"/>
        <w:gridCol w:w="3258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color w:val="333333"/>
                <w:sz w:val="20"/>
                <w:szCs w:val="20"/>
                <w:bdr w:val="none" w:color="auto" w:sz="0" w:space="0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申请人情况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商业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科研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社会公益组织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法律服务机构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三、本年度办理结果</w:t>
            </w: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（二）部分公开</w:t>
            </w:r>
            <w:r>
              <w:rPr>
                <w:rFonts w:hint="eastAsia" w:ascii="楷体" w:hAnsi="楷体" w:eastAsia="楷体" w:cs="楷体"/>
                <w:color w:val="333333"/>
                <w:sz w:val="20"/>
                <w:szCs w:val="20"/>
                <w:bdr w:val="none" w:color="auto" w:sz="0" w:space="0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（三）不予公开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（四）无法提供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2 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（五）不予处理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（六）其他处理</w:t>
            </w: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54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7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</w:t>
            </w:r>
            <w:r>
              <w:rPr>
                <w:rFonts w:hint="default" w:ascii="Calibri" w:hAnsi="Calibri" w:eastAsia="宋体" w:cs="Calibri"/>
                <w:color w:val="333333"/>
                <w:sz w:val="20"/>
                <w:szCs w:val="20"/>
                <w:bdr w:val="none" w:color="auto" w:sz="0" w:space="0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33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both"/>
      </w:pPr>
      <w:r>
        <w:rPr>
          <w:rFonts w:hint="eastAsia" w:ascii="黑体" w:hAnsi="宋体" w:eastAsia="黑体" w:cs="黑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  <w:t>四、政府信息公开行政复议、行政诉讼情况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center"/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tbl>
      <w:tblPr>
        <w:tblW w:w="9750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50"/>
        <w:gridCol w:w="650"/>
        <w:gridCol w:w="650"/>
        <w:gridCol w:w="650"/>
        <w:gridCol w:w="650"/>
        <w:gridCol w:w="649"/>
        <w:gridCol w:w="649"/>
        <w:gridCol w:w="650"/>
        <w:gridCol w:w="650"/>
        <w:gridCol w:w="650"/>
        <w:gridCol w:w="650"/>
        <w:gridCol w:w="650"/>
        <w:gridCol w:w="650"/>
        <w:gridCol w:w="651"/>
        <w:gridCol w:w="65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5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行政复议</w:t>
            </w:r>
          </w:p>
        </w:tc>
        <w:tc>
          <w:tcPr>
            <w:tcW w:w="649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结果维持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3248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未经复议直接起诉</w:t>
            </w:r>
          </w:p>
        </w:tc>
        <w:tc>
          <w:tcPr>
            <w:tcW w:w="3250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5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维持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结果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纠正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结果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尚未</w:t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br w:type="textWrapping"/>
            </w: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审结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0"/>
                <w:bdr w:val="none" w:color="auto" w:sz="0" w:space="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 0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Calibri" w:hAnsi="Calibri" w:cs="Calibri"/>
                <w:color w:val="333333"/>
                <w:sz w:val="20"/>
                <w:szCs w:val="20"/>
                <w:bdr w:val="none" w:color="auto" w:sz="0" w:space="0"/>
              </w:rPr>
              <w:t> 0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0"/>
                <w:szCs w:val="20"/>
                <w:bdr w:val="none" w:color="auto" w:sz="0" w:space="0"/>
              </w:rPr>
              <w:t> 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bdr w:val="none" w:color="auto" w:sz="0" w:space="0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="0" w:right="0" w:firstLine="0"/>
        <w:jc w:val="left"/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存在的主要问题及改进情况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" w:lineRule="atLeast"/>
        <w:ind w:leftChars="0" w:right="0" w:rightChars="0" w:firstLine="640" w:firstLineChars="200"/>
        <w:jc w:val="left"/>
        <w:rPr>
          <w:color w:val="auto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今年以来，我局不断加强日常管理工作，强化专人负责信息公开，但还存在不足之处，如政务信息公开工作部分信息公开及时性、主动性、规范性及信息质量还有待进一步提高等。下一步，我们将进一步增强我局信息公开工作人员的信息公开意识，规范公开程序，提高信息公开工作水平。同时</w:t>
      </w:r>
      <w:r>
        <w:rPr>
          <w:rFonts w:hint="eastAsia" w:ascii="仿宋_GB2312" w:hAnsi="宋体" w:eastAsia="仿宋_GB2312" w:cs="仿宋_GB2312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将信息公开工作和商务业务工作紧密结合，进一步充实信息公开内容，突出重点、难点问题。继续强化信息内容更新，确保公开信息的及时性、准确性和有效性。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80"/>
        <w:jc w:val="both"/>
        <w:textAlignment w:val="auto"/>
        <w:rPr>
          <w:color w:val="auto"/>
        </w:rPr>
      </w:pPr>
      <w:r>
        <w:rPr>
          <w:rFonts w:hint="eastAsia" w:ascii="黑体" w:hAnsi="宋体" w:eastAsia="黑体" w:cs="黑体"/>
          <w:i w:val="0"/>
          <w:iCs w:val="0"/>
          <w:caps w:val="0"/>
          <w:color w:val="auto"/>
          <w:spacing w:val="0"/>
          <w:sz w:val="32"/>
          <w:szCs w:val="32"/>
          <w:bdr w:val="none" w:color="auto" w:sz="0" w:space="0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/>
        <w:jc w:val="both"/>
        <w:textAlignment w:val="auto"/>
        <w:rPr>
          <w:color w:val="auto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158C998"/>
    <w:multiLevelType w:val="singleLevel"/>
    <w:tmpl w:val="2158C998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4839A8"/>
    <w:rsid w:val="2C48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2022-01-17T02:53:00Z</dcterms:created>
  <dc:creator>晓(*¯︶¯*)</dc:creator>
  <cp:lastModifiedBy>晓(*¯︶¯*)</cp:lastModifiedBy>
  <dcterms:modified xsi:type="dcterms:W3CDTF">2022-01-17T03:04:47Z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1833E51EA62A40089DF72F133D714C2A</vt:lpwstr>
  </property>
</Properties>
</file>