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凤阳县城市建筑垃圾管理办法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起草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spacing w:val="0"/>
          <w:w w:val="100"/>
          <w:sz w:val="44"/>
          <w:szCs w:val="44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一、</w:t>
      </w:r>
      <w:r>
        <w:rPr>
          <w:rFonts w:hint="eastAsia" w:ascii="黑体" w:hAnsi="黑体" w:eastAsia="黑体" w:cs="黑体"/>
          <w:bCs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随着我县城市规模的不断扩大、城市建设的快速推进和旧城区改造的持续进行，建筑垃圾大量产生，由此造成的环境污染、垃圾围城和占用耕地等问题日益突出。为了加强凤阳县城市建筑垃圾管理，维护市容和环境卫生，保护和改善生态环境，根据《中华人民共和国固体废物污染环境防治法》《安徽省城市市容和环境卫生管理条例》《滁州市城市建筑垃圾管理办法》和有关法律、法规及办法，结合本县实际，制定《凤阳县城市建筑垃圾管理办法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黑体" w:hAnsi="黑体" w:eastAsia="黑体" w:cs="黑体"/>
          <w:bCs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《凤阳县城市建筑垃圾管理办法》共24条，主要内容如下: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（一）明确了建筑垃圾管理的部门职责。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《办法》明确了城市管理局是城市建筑垃圾管理行政主管部门，负责城区建筑垃圾处置管理的组织、协调、监督和检查工作。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发展改革、住房和城乡建设、生态环境、公安、交通运输、自然资源和规划、财政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等部门按照各自职责，共同做好建筑垃圾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监督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（二）规定了建筑垃圾处置实行核准制度。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《办法》规定了建筑垃圾产生单位应向行政审批服务部门申请获取《建筑垃圾处置批准书》后，方可进行建筑垃圾处置活动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（三）明确了运输单位应当遵守的规定要求。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《办法》规定了建筑垃圾运输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应当办理车辆通行手续，并按照规定的运输路线和时间运行。应当遵守运输车辆冲洗彻底、密闭运输、遵守道路通行规定、落实大气污染防治各项应急响应措施等规定。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（四）对建筑垃圾消纳场管理作了适当规定。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《办法》对消纳场所的设置规划、遵循原则、日常管理等内容，明确了具体管理要求。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jdjOWNmMzY5OTVmOTY3ZTVlZTBlNWI4ODgzZGUifQ=="/>
  </w:docVars>
  <w:rsids>
    <w:rsidRoot w:val="279D682F"/>
    <w:rsid w:val="05E856D8"/>
    <w:rsid w:val="136B2C16"/>
    <w:rsid w:val="279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644</Characters>
  <Lines>0</Lines>
  <Paragraphs>0</Paragraphs>
  <TotalTime>0</TotalTime>
  <ScaleCrop>false</ScaleCrop>
  <LinksUpToDate>false</LinksUpToDate>
  <CharactersWithSpaces>644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2021-10-29T00:37:00Z</dcterms:created>
  <dc:creator>月亭夕烧</dc:creator>
  <cp:lastModifiedBy>Administrator</cp:lastModifiedBy>
  <dcterms:modified xsi:type="dcterms:W3CDTF">2022-09-22T09:37:45Z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B6A3CD8BC6AA4051A2B1B13F2E211BBA</vt:lpwstr>
  </property>
</Properties>
</file>