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color w:val="auto"/>
          <w:kern w:val="0"/>
          <w:sz w:val="40"/>
          <w:szCs w:val="40"/>
          <w:lang w:val="en-US" w:eastAsia="zh-CN" w:bidi="ar"/>
        </w:rPr>
      </w:pPr>
      <w:r>
        <w:rPr>
          <w:rFonts w:hint="eastAsia" w:ascii="宋体" w:hAnsi="宋体" w:eastAsia="宋体" w:cs="宋体"/>
          <w:b/>
          <w:bCs/>
          <w:color w:val="auto"/>
          <w:kern w:val="0"/>
          <w:sz w:val="40"/>
          <w:szCs w:val="40"/>
          <w:lang w:val="en-US" w:eastAsia="zh-CN" w:bidi="ar"/>
        </w:rPr>
        <w:t>凤阳县府城镇2022年政府信息公开工作年度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color w:val="auto"/>
          <w:kern w:val="0"/>
          <w:sz w:val="40"/>
          <w:szCs w:val="40"/>
          <w:lang w:val="en-US" w:eastAsia="zh-CN" w:bidi="ar"/>
        </w:rPr>
      </w:pPr>
      <w:r>
        <w:rPr>
          <w:rFonts w:hint="eastAsia" w:ascii="宋体" w:hAnsi="宋体" w:eastAsia="宋体" w:cs="宋体"/>
          <w:b/>
          <w:bCs/>
          <w:color w:val="auto"/>
          <w:kern w:val="0"/>
          <w:sz w:val="40"/>
          <w:szCs w:val="40"/>
          <w:lang w:val="en-US" w:eastAsia="zh-CN" w:bidi="ar"/>
        </w:rPr>
        <w:t>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本报告根据新修订的《中华人民共和国政府信息公开条例》和《国务院办公厅政府信息与政务公开办公室关于工作年度报告有关事项的通知》（国办公开函〔2021〕30号）要求，综合我镇各部门统计数据而成。全文包括：2022年度政府信息公开工作总体情况、主动公开政府信息情况、收到和处理政府信息公开申请情况、因政府信息公开工作被申请行政复议和提起行政诉讼情况、政府信息公开工作中存在的主要问题及其他需要报告的事项部分组成。报告中所列数据统计期限为2022年1月1日至2022年12月31日。本报告的电子版可在凤阳县人民政府网站信息公开板块中下载（网址：https://www.fengyang.gov.cn/zwgk/index.html）。如对本报告有疑问，请与府城镇党政办公室联系（地址：府城镇朝阳路76号，电话：0550-6721513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kern w:val="0"/>
          <w:sz w:val="32"/>
          <w:szCs w:val="32"/>
          <w:lang w:val="en-US" w:eastAsia="zh-CN" w:bidi="ar"/>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2022年，府城镇政务公开工作在县委、县政府的正确领导下，在各职能部门的积极配合下，认真贯彻落实上级文件精神</w:t>
      </w:r>
      <w:r>
        <w:rPr>
          <w:rFonts w:hint="eastAsia" w:ascii="仿宋" w:hAnsi="仿宋" w:eastAsia="仿宋" w:cs="仿宋"/>
          <w:i w:val="0"/>
          <w:iCs w:val="0"/>
          <w:caps w:val="0"/>
          <w:color w:val="auto"/>
          <w:spacing w:val="0"/>
          <w:kern w:val="0"/>
          <w:sz w:val="32"/>
          <w:szCs w:val="32"/>
          <w:shd w:val="clear" w:fill="FFFFFF"/>
          <w:lang w:val="en-US" w:eastAsia="zh-CN" w:bidi="ar"/>
        </w:rPr>
        <w:t>，围绕工作中心、真抓实干、不断深化政</w:t>
      </w:r>
      <w:bookmarkStart w:id="0" w:name="_GoBack"/>
      <w:bookmarkEnd w:id="0"/>
      <w:r>
        <w:rPr>
          <w:rFonts w:hint="eastAsia" w:ascii="仿宋" w:hAnsi="仿宋" w:eastAsia="仿宋" w:cs="仿宋"/>
          <w:i w:val="0"/>
          <w:iCs w:val="0"/>
          <w:caps w:val="0"/>
          <w:color w:val="auto"/>
          <w:spacing w:val="0"/>
          <w:kern w:val="0"/>
          <w:sz w:val="32"/>
          <w:szCs w:val="32"/>
          <w:shd w:val="clear" w:fill="FFFFFF"/>
          <w:lang w:val="en-US" w:eastAsia="zh-CN" w:bidi="ar"/>
        </w:rPr>
        <w:t>务公开，取得了较好的成效。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（一）主动公开情况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2022年，我镇主动公开信息共309条。主要侧重以下几个方面：一是公布内部机构设置及其相关工作职能；二是全镇工作动态、办事指南；三是政府采购招标、采购结果公布；四是各项惠民惠农资金政策与管理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（二）依申请公开情况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在府城镇辖区内综合利用政务新媒体、广播、公示栏、热线电话等平台和群众服务中心等场所，对群众广泛关注的各类事项进行发布，县政府网开通网络申请渠道，受理公众通过当面、网络、信件提交的政府信息公开申请。2022年度，我镇未收到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为保证信息公开的全面性、准确性、及时性，及时解决群众的问题，我镇专职配备1名政府信息公开工作人员；负责处理和跟进群众的咨询投诉，确保不出现逾期；同时根据保密工作制度的特殊性，我镇加强信息发布的审核工作，对不能公开、需要保密的信息坚决不予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（四）平台建设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充分发挥政府政务公开网站的作用。进一步优化网站功能、栏目设置，及时更新主动公开、政策解读、回应关切、公众参与、新闻发布等栏目，进一步加强专题专栏建设。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（五）监督保障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为使我镇政务信息公开工作迈上一个新台阶，我镇积极配合做好乡镇季度互查工作，在第三方评估反馈问题时积极整改，整改率均达90%以上，通过以查促改，使政务公开工作更加扎实；</w:t>
      </w:r>
      <w:r>
        <w:rPr>
          <w:rFonts w:hint="eastAsia" w:ascii="仿宋" w:hAnsi="仿宋" w:eastAsia="仿宋" w:cs="仿宋"/>
          <w:color w:val="auto"/>
          <w:kern w:val="0"/>
          <w:sz w:val="32"/>
          <w:szCs w:val="32"/>
          <w:lang w:val="en-US" w:eastAsia="zh-CN" w:bidi="ar"/>
        </w:rPr>
        <w:t>抓好政务信息常态化公开，保证数量、追求质量，</w:t>
      </w:r>
      <w:r>
        <w:rPr>
          <w:rFonts w:hint="eastAsia" w:ascii="仿宋" w:hAnsi="仿宋" w:eastAsia="仿宋" w:cs="仿宋"/>
          <w:i w:val="0"/>
          <w:iCs w:val="0"/>
          <w:caps w:val="0"/>
          <w:color w:val="auto"/>
          <w:spacing w:val="0"/>
          <w:kern w:val="0"/>
          <w:sz w:val="32"/>
          <w:szCs w:val="32"/>
          <w:shd w:val="clear" w:fill="FFFFFF"/>
          <w:lang w:val="en-US" w:eastAsia="zh-CN" w:bidi="ar"/>
        </w:rPr>
        <w:t>定期召开政务公开工作推进会，对具体工作进行研究部署</w:t>
      </w:r>
      <w:r>
        <w:rPr>
          <w:rFonts w:hint="eastAsia" w:ascii="仿宋" w:hAnsi="仿宋" w:eastAsia="仿宋" w:cs="仿宋"/>
          <w:color w:val="auto"/>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2022年社会群众对我镇信息公开评议结果较好。2022年我镇未发生政务公开责任追究情况。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（六）重点领域信息公开情况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镇按照县有关要求参与编制乡镇政务公开重点领域事项目录，做好基层两化栏目的公开，持续开展政务公开“六提六促”专项行动，做好疫情防控、美丽乡村、乡村振兴等重点领域的信息公开，确保2022年度政务公开各项工作完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主动公开政府信息情况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color w:val="auto"/>
          <w:kern w:val="0"/>
          <w:sz w:val="32"/>
          <w:szCs w:val="32"/>
          <w:lang w:val="en-US" w:eastAsia="zh-CN" w:bidi="ar"/>
        </w:rPr>
      </w:pPr>
    </w:p>
    <w:tbl>
      <w:tblPr>
        <w:tblStyle w:val="4"/>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105"/>
        <w:gridCol w:w="2105"/>
        <w:gridCol w:w="2105"/>
        <w:gridCol w:w="210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color w:val="auto"/>
          <w:kern w:val="0"/>
          <w:sz w:val="32"/>
          <w:szCs w:val="32"/>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收到和处理政府信息公开申请情况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color w:val="auto"/>
          <w:kern w:val="0"/>
          <w:sz w:val="32"/>
          <w:szCs w:val="32"/>
          <w:lang w:val="en-US" w:eastAsia="zh-CN" w:bidi="ar"/>
        </w:rPr>
      </w:pPr>
    </w:p>
    <w:tbl>
      <w:tblPr>
        <w:tblStyle w:val="4"/>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47"/>
        <w:gridCol w:w="956"/>
        <w:gridCol w:w="2505"/>
        <w:gridCol w:w="609"/>
        <w:gridCol w:w="609"/>
        <w:gridCol w:w="609"/>
        <w:gridCol w:w="609"/>
        <w:gridCol w:w="609"/>
        <w:gridCol w:w="609"/>
        <w:gridCol w:w="60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763" w:hRule="atLeast"/>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543" w:hRule="atLeast"/>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386" w:hRule="atLeast"/>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578" w:hRule="atLeast"/>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8</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仿宋" w:hAnsi="仿宋" w:eastAsia="仿宋" w:cs="仿宋"/>
          <w:color w:val="auto"/>
          <w:sz w:val="32"/>
          <w:szCs w:val="32"/>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政府信息公开行政复议、行政诉讼情况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asciiTheme="minorHAnsi" w:hAnsiTheme="minorHAnsi" w:eastAsiaTheme="minorEastAsia" w:cstheme="minorBidi"/>
          <w:b/>
          <w:bCs/>
          <w:color w:val="auto"/>
          <w:kern w:val="0"/>
          <w:sz w:val="32"/>
          <w:szCs w:val="32"/>
          <w:lang w:val="en-US" w:eastAsia="zh-CN" w:bidi="ar"/>
        </w:rPr>
      </w:pPr>
    </w:p>
    <w:tbl>
      <w:tblPr>
        <w:tblStyle w:val="4"/>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80"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08" w:right="-907" w:firstLine="0"/>
        <w:jc w:val="both"/>
        <w:textAlignment w:val="auto"/>
        <w:rPr>
          <w:rFonts w:hint="eastAsia" w:ascii="黑体" w:hAnsi="黑体" w:eastAsia="黑体" w:cs="黑体"/>
          <w:b w:val="0"/>
          <w:bCs w:val="0"/>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7" w:right="0" w:firstLine="652"/>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我镇通过持续做好2022年度政务公开工作，促进了全镇各项工作的开展，但距上级的要求还存在一定的差距，如信息公开及时性有待进一步加强，政务公开工作还有待进一步深化等。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针对存在的不足之处，接下来，我们将在新的一年积极向兄弟单位借鉴好的做法与经验，不断探索新办法和新措施。</w:t>
      </w:r>
      <w:r>
        <w:rPr>
          <w:rFonts w:hint="eastAsia" w:ascii="仿宋" w:hAnsi="仿宋" w:eastAsia="仿宋" w:cs="仿宋"/>
          <w:b/>
          <w:bCs/>
          <w:i w:val="0"/>
          <w:iCs w:val="0"/>
          <w:caps w:val="0"/>
          <w:color w:val="auto"/>
          <w:spacing w:val="0"/>
          <w:kern w:val="0"/>
          <w:sz w:val="32"/>
          <w:szCs w:val="32"/>
          <w:shd w:val="clear" w:fill="FFFFFF"/>
          <w:lang w:val="en-US" w:eastAsia="zh-CN" w:bidi="ar"/>
        </w:rPr>
        <w:t>一是加强监督，建立长效管理机制。</w:t>
      </w:r>
      <w:r>
        <w:rPr>
          <w:rFonts w:hint="eastAsia" w:ascii="仿宋" w:hAnsi="仿宋" w:eastAsia="仿宋" w:cs="仿宋"/>
          <w:i w:val="0"/>
          <w:iCs w:val="0"/>
          <w:caps w:val="0"/>
          <w:color w:val="auto"/>
          <w:spacing w:val="0"/>
          <w:kern w:val="0"/>
          <w:sz w:val="32"/>
          <w:szCs w:val="32"/>
          <w:shd w:val="clear" w:fill="FFFFFF"/>
          <w:lang w:val="en-US" w:eastAsia="zh-CN" w:bidi="ar"/>
        </w:rPr>
        <w:t>进一步增强主动公开，并鼓励镇干部积极参与政府公开信息发布的监督，更好地服务政府、社会和群众。</w:t>
      </w:r>
      <w:r>
        <w:rPr>
          <w:rFonts w:hint="eastAsia" w:ascii="仿宋" w:hAnsi="仿宋" w:eastAsia="仿宋" w:cs="仿宋"/>
          <w:b/>
          <w:bCs/>
          <w:i w:val="0"/>
          <w:iCs w:val="0"/>
          <w:caps w:val="0"/>
          <w:color w:val="auto"/>
          <w:spacing w:val="0"/>
          <w:kern w:val="0"/>
          <w:sz w:val="32"/>
          <w:szCs w:val="32"/>
          <w:shd w:val="clear" w:fill="FFFFFF"/>
          <w:lang w:val="en-US" w:eastAsia="zh-CN" w:bidi="ar"/>
        </w:rPr>
        <w:t>二是统一认识，努力规范工作流程。</w:t>
      </w:r>
      <w:r>
        <w:rPr>
          <w:rFonts w:hint="eastAsia" w:ascii="仿宋" w:hAnsi="仿宋" w:eastAsia="仿宋" w:cs="仿宋"/>
          <w:i w:val="0"/>
          <w:iCs w:val="0"/>
          <w:caps w:val="0"/>
          <w:color w:val="auto"/>
          <w:spacing w:val="0"/>
          <w:kern w:val="0"/>
          <w:sz w:val="32"/>
          <w:szCs w:val="32"/>
          <w:shd w:val="clear" w:fill="FFFFFF"/>
          <w:lang w:val="en-US" w:eastAsia="zh-CN" w:bidi="ar"/>
        </w:rPr>
        <w:t>进一步梳理政务公开工作涉及的各部门掌握的信息，及时提供，确保政务公开工作能按照既定的工作流程有效运作，使公众能够方便查询。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按照《国务院办公厅关于印发政府信息公开信息处理费管理办法的通知》（国办函〔2020〕109号）规定的按件、按量收费标准，本年度没有产生信息公开处理费。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line="560" w:lineRule="exact"/>
        <w:textAlignment w:val="auto"/>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C2333"/>
    <w:multiLevelType w:val="singleLevel"/>
    <w:tmpl w:val="98CC23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NmRlZTBmYTkxYzU4MGE0Y2IyZTYxNWViZTg1Y2YifQ=="/>
  </w:docVars>
  <w:rsids>
    <w:rsidRoot w:val="15970A93"/>
    <w:rsid w:val="00182D15"/>
    <w:rsid w:val="15970A93"/>
    <w:rsid w:val="4B7E2B87"/>
    <w:rsid w:val="4DBC1A1B"/>
    <w:rsid w:val="612260FC"/>
    <w:rsid w:val="64577A25"/>
    <w:rsid w:val="76DB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2422</Words>
  <Characters>2543</Characters>
  <Lines>0</Lines>
  <Paragraphs>0</Paragraphs>
  <TotalTime>245</TotalTime>
  <ScaleCrop>false</ScaleCrop>
  <LinksUpToDate>false</LinksUpToDate>
  <CharactersWithSpaces>2543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2022-11-14T08:04:00Z</dcterms:created>
  <dc:creator>开飞机的舒克</dc:creator>
  <cp:lastModifiedBy>开飞机的舒克</cp:lastModifiedBy>
  <dcterms:modified xsi:type="dcterms:W3CDTF">2023-01-30T03:19:46Z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F4747E04225B46CA862EBCF45D8700F0</vt:lpwstr>
  </property>
</Properties>
</file>