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cs="宋体"/>
          <w:b/>
          <w:bCs/>
          <w:i w:val="0"/>
          <w:iCs w:val="0"/>
          <w:caps w:val="0"/>
          <w:color w:val="auto"/>
          <w:spacing w:val="0"/>
          <w:kern w:val="0"/>
          <w:sz w:val="44"/>
          <w:szCs w:val="44"/>
          <w:shd w:val="clear" w:fill="FFFFFF"/>
          <w:lang w:val="en-US" w:eastAsia="zh-CN" w:bidi="ar"/>
        </w:rPr>
      </w:pPr>
      <w:r>
        <w:rPr>
          <w:rFonts w:hint="eastAsia" w:cs="宋体"/>
          <w:b/>
          <w:bCs/>
          <w:i w:val="0"/>
          <w:iCs w:val="0"/>
          <w:caps w:val="0"/>
          <w:color w:val="auto"/>
          <w:spacing w:val="0"/>
          <w:kern w:val="0"/>
          <w:sz w:val="44"/>
          <w:szCs w:val="44"/>
          <w:shd w:val="clear" w:fill="FFFFFF"/>
          <w:lang w:val="en-US" w:eastAsia="zh-CN" w:bidi="ar"/>
        </w:rPr>
        <w:t>滁州市</w:t>
      </w:r>
      <w:r>
        <w:rPr>
          <w:rFonts w:hint="eastAsia" w:ascii="宋体" w:hAnsi="宋体" w:eastAsia="宋体" w:cs="宋体"/>
          <w:b/>
          <w:bCs/>
          <w:i w:val="0"/>
          <w:iCs w:val="0"/>
          <w:caps w:val="0"/>
          <w:color w:val="auto"/>
          <w:spacing w:val="0"/>
          <w:kern w:val="0"/>
          <w:sz w:val="44"/>
          <w:szCs w:val="44"/>
          <w:shd w:val="clear" w:fill="FFFFFF"/>
          <w:lang w:val="en-US" w:eastAsia="zh-CN" w:bidi="ar"/>
        </w:rPr>
        <w:t>凤阳县</w:t>
      </w:r>
      <w:r>
        <w:rPr>
          <w:rFonts w:hint="eastAsia" w:cs="宋体"/>
          <w:b/>
          <w:bCs/>
          <w:i w:val="0"/>
          <w:iCs w:val="0"/>
          <w:caps w:val="0"/>
          <w:color w:val="auto"/>
          <w:spacing w:val="0"/>
          <w:kern w:val="0"/>
          <w:sz w:val="44"/>
          <w:szCs w:val="44"/>
          <w:shd w:val="clear" w:fill="FFFFFF"/>
          <w:lang w:val="en-US" w:eastAsia="zh-CN" w:bidi="ar"/>
        </w:rPr>
        <w:t>生态环境分局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bCs/>
          <w:i w:val="0"/>
          <w:iCs w:val="0"/>
          <w:caps w:val="0"/>
          <w:color w:val="auto"/>
          <w:spacing w:val="0"/>
          <w:kern w:val="0"/>
          <w:sz w:val="44"/>
          <w:szCs w:val="44"/>
          <w:shd w:val="clear" w:fill="FFFFFF"/>
          <w:lang w:val="en-US" w:eastAsia="zh-CN" w:bidi="ar"/>
        </w:rPr>
      </w:pPr>
      <w:r>
        <w:rPr>
          <w:rFonts w:hint="eastAsia" w:ascii="宋体" w:hAnsi="宋体" w:eastAsia="宋体" w:cs="宋体"/>
          <w:b/>
          <w:bCs/>
          <w:i w:val="0"/>
          <w:iCs w:val="0"/>
          <w:caps w:val="0"/>
          <w:color w:val="auto"/>
          <w:spacing w:val="0"/>
          <w:kern w:val="0"/>
          <w:sz w:val="44"/>
          <w:szCs w:val="44"/>
          <w:shd w:val="clear" w:fill="FFFFFF"/>
          <w:lang w:val="en-US" w:eastAsia="zh-CN" w:bidi="ar"/>
        </w:rPr>
        <w:t>202</w:t>
      </w:r>
      <w:r>
        <w:rPr>
          <w:rFonts w:hint="eastAsia" w:cs="宋体"/>
          <w:b/>
          <w:bCs/>
          <w:i w:val="0"/>
          <w:iCs w:val="0"/>
          <w:caps w:val="0"/>
          <w:color w:val="auto"/>
          <w:spacing w:val="0"/>
          <w:kern w:val="0"/>
          <w:sz w:val="44"/>
          <w:szCs w:val="44"/>
          <w:shd w:val="clear" w:fill="FFFFFF"/>
          <w:lang w:val="en-US" w:eastAsia="zh-CN" w:bidi="ar"/>
        </w:rPr>
        <w:t>2</w:t>
      </w:r>
      <w:r>
        <w:rPr>
          <w:rFonts w:hint="eastAsia" w:ascii="宋体" w:hAnsi="宋体" w:eastAsia="宋体" w:cs="宋体"/>
          <w:b/>
          <w:bCs/>
          <w:i w:val="0"/>
          <w:iCs w:val="0"/>
          <w:caps w:val="0"/>
          <w:color w:val="auto"/>
          <w:spacing w:val="0"/>
          <w:kern w:val="0"/>
          <w:sz w:val="44"/>
          <w:szCs w:val="44"/>
          <w:shd w:val="clear" w:fill="FFFFFF"/>
          <w:lang w:val="en-US" w:eastAsia="zh-CN" w:bidi="ar"/>
        </w:rPr>
        <w:t>年</w:t>
      </w:r>
      <w:r>
        <w:rPr>
          <w:rFonts w:hint="eastAsia" w:cs="宋体"/>
          <w:b/>
          <w:bCs/>
          <w:i w:val="0"/>
          <w:iCs w:val="0"/>
          <w:caps w:val="0"/>
          <w:color w:val="auto"/>
          <w:spacing w:val="0"/>
          <w:kern w:val="0"/>
          <w:sz w:val="44"/>
          <w:szCs w:val="44"/>
          <w:shd w:val="clear" w:fill="FFFFFF"/>
          <w:lang w:val="en-US" w:eastAsia="zh-CN" w:bidi="ar"/>
        </w:rPr>
        <w:t>度</w:t>
      </w:r>
      <w:r>
        <w:rPr>
          <w:rFonts w:hint="eastAsia" w:ascii="宋体" w:hAnsi="宋体" w:eastAsia="宋体" w:cs="宋体"/>
          <w:b/>
          <w:bCs/>
          <w:i w:val="0"/>
          <w:iCs w:val="0"/>
          <w:caps w:val="0"/>
          <w:color w:val="auto"/>
          <w:spacing w:val="0"/>
          <w:kern w:val="0"/>
          <w:sz w:val="44"/>
          <w:szCs w:val="44"/>
          <w:shd w:val="clear" w:fill="FFFFFF"/>
          <w:lang w:val="en-US" w:eastAsia="zh-CN" w:bidi="ar"/>
        </w:rPr>
        <w:t>政府信息公开工作年度报告</w:t>
      </w:r>
    </w:p>
    <w:p>
      <w:pPr>
        <w:keepNext w:val="0"/>
        <w:keepLines w:val="0"/>
        <w:pageBreakBefore w:val="0"/>
        <w:kinsoku/>
        <w:wordWrap/>
        <w:overflowPunct/>
        <w:topLinePunct w:val="0"/>
        <w:autoSpaceDE/>
        <w:autoSpaceDN/>
        <w:bidi w:val="0"/>
        <w:adjustRightInd/>
        <w:snapToGrid/>
        <w:spacing w:line="500" w:lineRule="exact"/>
        <w:textAlignment w:val="auto"/>
        <w:rPr>
          <w:rFonts w:hint="eastAsia"/>
          <w:color w:val="auto"/>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为</w:t>
      </w:r>
      <w:r>
        <w:rPr>
          <w:rFonts w:hint="eastAsia" w:ascii="仿宋_GB2312" w:hAnsi="仿宋_GB2312" w:eastAsia="仿宋_GB2312" w:cs="仿宋_GB2312"/>
          <w:i w:val="0"/>
          <w:iCs w:val="0"/>
          <w:caps w:val="0"/>
          <w:color w:val="auto"/>
          <w:spacing w:val="0"/>
          <w:sz w:val="32"/>
          <w:szCs w:val="32"/>
          <w:shd w:val="clear" w:fill="FFFFFF"/>
        </w:rPr>
        <w:t>贯彻落实政府信息公开工作的总体部署和要求，提高</w:t>
      </w:r>
      <w:r>
        <w:rPr>
          <w:rFonts w:hint="eastAsia" w:ascii="仿宋_GB2312" w:hAnsi="仿宋_GB2312" w:eastAsia="仿宋_GB2312" w:cs="仿宋_GB2312"/>
          <w:i w:val="0"/>
          <w:iCs w:val="0"/>
          <w:caps w:val="0"/>
          <w:color w:val="auto"/>
          <w:spacing w:val="0"/>
          <w:sz w:val="32"/>
          <w:szCs w:val="32"/>
          <w:shd w:val="clear" w:fill="FFFFFF"/>
          <w:lang w:eastAsia="zh-CN"/>
        </w:rPr>
        <w:t>生态</w:t>
      </w:r>
      <w:r>
        <w:rPr>
          <w:rFonts w:hint="eastAsia" w:ascii="仿宋_GB2312" w:hAnsi="仿宋_GB2312" w:eastAsia="仿宋_GB2312" w:cs="仿宋_GB2312"/>
          <w:i w:val="0"/>
          <w:iCs w:val="0"/>
          <w:caps w:val="0"/>
          <w:color w:val="auto"/>
          <w:spacing w:val="0"/>
          <w:sz w:val="32"/>
          <w:szCs w:val="32"/>
          <w:shd w:val="clear" w:fill="FFFFFF"/>
        </w:rPr>
        <w:t>环境</w:t>
      </w:r>
      <w:r>
        <w:rPr>
          <w:rFonts w:hint="eastAsia" w:ascii="仿宋_GB2312" w:hAnsi="仿宋_GB2312" w:eastAsia="仿宋_GB2312" w:cs="仿宋_GB2312"/>
          <w:i w:val="0"/>
          <w:iCs w:val="0"/>
          <w:caps w:val="0"/>
          <w:color w:val="auto"/>
          <w:spacing w:val="0"/>
          <w:sz w:val="32"/>
          <w:szCs w:val="32"/>
          <w:shd w:val="clear" w:fill="FFFFFF"/>
          <w:lang w:eastAsia="zh-CN"/>
        </w:rPr>
        <w:t>部门</w:t>
      </w:r>
      <w:r>
        <w:rPr>
          <w:rFonts w:hint="eastAsia" w:ascii="仿宋_GB2312" w:hAnsi="仿宋_GB2312" w:eastAsia="仿宋_GB2312" w:cs="仿宋_GB2312"/>
          <w:i w:val="0"/>
          <w:iCs w:val="0"/>
          <w:caps w:val="0"/>
          <w:color w:val="auto"/>
          <w:spacing w:val="0"/>
          <w:sz w:val="32"/>
          <w:szCs w:val="32"/>
          <w:shd w:val="clear" w:fill="FFFFFF"/>
        </w:rPr>
        <w:t>依法行政，保障人民群众的知情权、参与权、监督权和表达权。根据修订后的《中华人民共和国政府信息公开条例》和《国务院办公厅政府信息与政务公开办公室关于印发〈中华人民共和国政府信息公开工作年度报告格式〉的通知》（国办公开办函〔2021〕30号）要求，综合</w:t>
      </w:r>
      <w:r>
        <w:rPr>
          <w:rFonts w:hint="eastAsia" w:ascii="仿宋_GB2312" w:hAnsi="仿宋_GB2312" w:eastAsia="仿宋_GB2312" w:cs="仿宋_GB2312"/>
          <w:i w:val="0"/>
          <w:iCs w:val="0"/>
          <w:caps w:val="0"/>
          <w:color w:val="auto"/>
          <w:spacing w:val="0"/>
          <w:sz w:val="32"/>
          <w:szCs w:val="32"/>
          <w:shd w:val="clear" w:fill="FFFFFF"/>
          <w:lang w:eastAsia="zh-CN"/>
        </w:rPr>
        <w:t>本单位信息公开情况和</w:t>
      </w:r>
      <w:r>
        <w:rPr>
          <w:rFonts w:hint="eastAsia" w:ascii="仿宋_GB2312" w:hAnsi="仿宋_GB2312" w:eastAsia="仿宋_GB2312" w:cs="仿宋_GB2312"/>
          <w:i w:val="0"/>
          <w:iCs w:val="0"/>
          <w:caps w:val="0"/>
          <w:color w:val="auto"/>
          <w:spacing w:val="0"/>
          <w:sz w:val="32"/>
          <w:szCs w:val="32"/>
          <w:shd w:val="clear" w:fill="FFFFFF"/>
        </w:rPr>
        <w:t>有关统计数据</w:t>
      </w:r>
      <w:r>
        <w:rPr>
          <w:rFonts w:hint="eastAsia" w:ascii="仿宋_GB2312" w:hAnsi="仿宋_GB2312" w:eastAsia="仿宋_GB2312" w:cs="仿宋_GB2312"/>
          <w:i w:val="0"/>
          <w:iCs w:val="0"/>
          <w:caps w:val="0"/>
          <w:color w:val="auto"/>
          <w:spacing w:val="0"/>
          <w:sz w:val="32"/>
          <w:szCs w:val="32"/>
          <w:shd w:val="clear" w:fill="FFFFFF"/>
          <w:lang w:eastAsia="zh-CN"/>
        </w:rPr>
        <w:t>，编制</w:t>
      </w:r>
      <w:r>
        <w:rPr>
          <w:rFonts w:hint="eastAsia" w:ascii="仿宋_GB2312" w:hAnsi="仿宋_GB2312" w:eastAsia="仿宋_GB2312" w:cs="仿宋_GB2312"/>
          <w:i w:val="0"/>
          <w:iCs w:val="0"/>
          <w:caps w:val="0"/>
          <w:color w:val="auto"/>
          <w:spacing w:val="0"/>
          <w:sz w:val="32"/>
          <w:szCs w:val="32"/>
          <w:shd w:val="clear" w:fill="FFFFFF"/>
        </w:rPr>
        <w:t>形成</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滁州市凤阳县生态环境分局2022年度政府信息公开工作年度报告</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本报告全文包括总体情况、主动公开政府信息情况、收到和处理政府信息公开申请情况、政府信息公开行政复议、行政诉讼情况、存在的主要问题及改进情况、其他需要报告的事项等六个部分。本年度报告中使用数据统计期限为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年1月1日起至202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年12月31日止。本报告电子版可以从凤阳县人民政府网站信息公开板块（网址：http://www.fengyang.gov.cn/zwgk/index.html）下载，如对本报告有疑问，请与</w:t>
      </w:r>
      <w:r>
        <w:rPr>
          <w:rFonts w:hint="eastAsia" w:ascii="仿宋_GB2312" w:hAnsi="仿宋_GB2312" w:eastAsia="仿宋_GB2312" w:cs="仿宋_GB2312"/>
          <w:i w:val="0"/>
          <w:iCs w:val="0"/>
          <w:caps w:val="0"/>
          <w:color w:val="auto"/>
          <w:spacing w:val="0"/>
          <w:sz w:val="32"/>
          <w:szCs w:val="32"/>
          <w:shd w:val="clear" w:fill="FFFFFF"/>
          <w:lang w:eastAsia="zh-CN"/>
        </w:rPr>
        <w:t>滁州市</w:t>
      </w:r>
      <w:r>
        <w:rPr>
          <w:rFonts w:hint="eastAsia" w:ascii="仿宋_GB2312" w:hAnsi="仿宋_GB2312" w:eastAsia="仿宋_GB2312" w:cs="仿宋_GB2312"/>
          <w:i w:val="0"/>
          <w:iCs w:val="0"/>
          <w:caps w:val="0"/>
          <w:color w:val="auto"/>
          <w:spacing w:val="0"/>
          <w:sz w:val="32"/>
          <w:szCs w:val="32"/>
          <w:shd w:val="clear" w:fill="FFFFFF"/>
        </w:rPr>
        <w:t>凤阳县</w:t>
      </w:r>
      <w:r>
        <w:rPr>
          <w:rFonts w:hint="eastAsia" w:ascii="仿宋_GB2312" w:hAnsi="仿宋_GB2312" w:eastAsia="仿宋_GB2312" w:cs="仿宋_GB2312"/>
          <w:i w:val="0"/>
          <w:iCs w:val="0"/>
          <w:caps w:val="0"/>
          <w:color w:val="auto"/>
          <w:spacing w:val="0"/>
          <w:sz w:val="32"/>
          <w:szCs w:val="32"/>
          <w:shd w:val="clear" w:fill="FFFFFF"/>
          <w:lang w:eastAsia="zh-CN"/>
        </w:rPr>
        <w:t>生态环境分局</w:t>
      </w:r>
      <w:r>
        <w:rPr>
          <w:rFonts w:hint="eastAsia" w:ascii="仿宋_GB2312" w:hAnsi="仿宋_GB2312" w:eastAsia="仿宋_GB2312" w:cs="仿宋_GB2312"/>
          <w:i w:val="0"/>
          <w:iCs w:val="0"/>
          <w:caps w:val="0"/>
          <w:color w:val="auto"/>
          <w:spacing w:val="0"/>
          <w:sz w:val="32"/>
          <w:szCs w:val="32"/>
          <w:shd w:val="clear" w:fill="FFFFFF"/>
        </w:rPr>
        <w:t>联系（地址：凤阳县惠政路</w:t>
      </w:r>
      <w:r>
        <w:rPr>
          <w:rFonts w:hint="eastAsia" w:ascii="仿宋_GB2312" w:hAnsi="仿宋_GB2312" w:eastAsia="仿宋_GB2312" w:cs="仿宋_GB2312"/>
          <w:i w:val="0"/>
          <w:iCs w:val="0"/>
          <w:caps w:val="0"/>
          <w:color w:val="auto"/>
          <w:spacing w:val="0"/>
          <w:sz w:val="32"/>
          <w:szCs w:val="32"/>
          <w:shd w:val="clear" w:fill="FFFFFF"/>
          <w:lang w:eastAsia="zh-CN"/>
        </w:rPr>
        <w:t>滁州市凤阳县生态环境分局</w:t>
      </w:r>
      <w:r>
        <w:rPr>
          <w:rFonts w:hint="eastAsia" w:ascii="仿宋_GB2312" w:hAnsi="仿宋_GB2312" w:eastAsia="仿宋_GB2312" w:cs="仿宋_GB2312"/>
          <w:i w:val="0"/>
          <w:iCs w:val="0"/>
          <w:caps w:val="0"/>
          <w:color w:val="auto"/>
          <w:spacing w:val="0"/>
          <w:sz w:val="32"/>
          <w:szCs w:val="32"/>
          <w:shd w:val="clear" w:fill="FFFFFF"/>
        </w:rPr>
        <w:t>，联系电话：0550-</w:t>
      </w:r>
      <w:r>
        <w:rPr>
          <w:rFonts w:hint="eastAsia" w:ascii="仿宋_GB2312" w:hAnsi="仿宋_GB2312" w:eastAsia="仿宋_GB2312" w:cs="仿宋_GB2312"/>
          <w:i w:val="0"/>
          <w:iCs w:val="0"/>
          <w:caps w:val="0"/>
          <w:color w:val="auto"/>
          <w:spacing w:val="0"/>
          <w:sz w:val="32"/>
          <w:szCs w:val="32"/>
          <w:shd w:val="clear" w:fill="FFFFFF"/>
          <w:lang w:val="en-US" w:eastAsia="zh-CN"/>
        </w:rPr>
        <w:t>2226161</w:t>
      </w:r>
      <w:r>
        <w:rPr>
          <w:rFonts w:hint="eastAsia" w:ascii="仿宋_GB2312" w:hAnsi="仿宋_GB2312" w:eastAsia="仿宋_GB2312" w:cs="仿宋_GB2312"/>
          <w:i w:val="0"/>
          <w:iCs w:val="0"/>
          <w:caps w:val="0"/>
          <w:color w:val="auto"/>
          <w:spacing w:val="0"/>
          <w:sz w:val="32"/>
          <w:szCs w:val="32"/>
          <w:shd w:val="clear" w:fill="FFFFFF"/>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Calibri" w:hAnsi="Calibri" w:cs="Calibri"/>
          <w:i w:val="0"/>
          <w:iCs w:val="0"/>
          <w:caps w:val="0"/>
          <w:color w:val="auto"/>
          <w:spacing w:val="0"/>
          <w:sz w:val="21"/>
          <w:szCs w:val="21"/>
        </w:rPr>
      </w:pPr>
      <w:r>
        <w:rPr>
          <w:rFonts w:hint="eastAsia" w:ascii="华文楷体" w:hAnsi="华文楷体" w:eastAsia="华文楷体" w:cs="华文楷体"/>
          <w:b/>
          <w:bCs/>
          <w:i w:val="0"/>
          <w:iCs w:val="0"/>
          <w:caps w:val="0"/>
          <w:color w:val="auto"/>
          <w:spacing w:val="0"/>
          <w:sz w:val="32"/>
          <w:szCs w:val="32"/>
          <w:shd w:val="clear" w:fill="FFFFFF"/>
        </w:rPr>
        <w:t>（一）主动公开。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lang w:eastAsia="zh-CN"/>
        </w:rPr>
        <w:t>年，我局努力提升政务公开工作各项业务水平，全面推进决策、执行、管理、服务、结果“五公开”和重点领域信息公开；全年共发布政务公开信息</w:t>
      </w:r>
      <w:r>
        <w:rPr>
          <w:rFonts w:hint="eastAsia" w:ascii="仿宋_GB2312" w:hAnsi="仿宋_GB2312" w:eastAsia="仿宋_GB2312" w:cs="仿宋_GB2312"/>
          <w:i w:val="0"/>
          <w:iCs w:val="0"/>
          <w:caps w:val="0"/>
          <w:color w:val="auto"/>
          <w:spacing w:val="0"/>
          <w:sz w:val="32"/>
          <w:szCs w:val="32"/>
          <w:shd w:val="clear" w:fill="FFFFFF"/>
          <w:lang w:val="en-US" w:eastAsia="zh-CN"/>
        </w:rPr>
        <w:t>588</w:t>
      </w:r>
      <w:r>
        <w:rPr>
          <w:rFonts w:hint="eastAsia" w:ascii="仿宋_GB2312" w:hAnsi="仿宋_GB2312" w:eastAsia="仿宋_GB2312" w:cs="仿宋_GB2312"/>
          <w:i w:val="0"/>
          <w:iCs w:val="0"/>
          <w:caps w:val="0"/>
          <w:color w:val="auto"/>
          <w:spacing w:val="0"/>
          <w:sz w:val="32"/>
          <w:szCs w:val="32"/>
          <w:shd w:val="clear" w:fill="FFFFFF"/>
          <w:lang w:eastAsia="zh-CN"/>
        </w:rPr>
        <w:t>条。</w:t>
      </w:r>
      <w:r>
        <w:rPr>
          <w:rFonts w:ascii="仿宋_GB2312" w:hAnsi="宋体" w:eastAsia="仿宋_GB2312" w:cs="仿宋_GB2312"/>
          <w:i w:val="0"/>
          <w:iCs w:val="0"/>
          <w:caps w:val="0"/>
          <w:color w:val="auto"/>
          <w:spacing w:val="0"/>
          <w:sz w:val="31"/>
          <w:szCs w:val="31"/>
          <w:shd w:val="clear" w:fill="FFFFFF"/>
        </w:rPr>
        <w:t>对公开的信息内容分类归纳，按照对应专题进行发布，并及时公布工作年报、财务预决算报告</w:t>
      </w:r>
      <w:r>
        <w:rPr>
          <w:rFonts w:hint="eastAsia" w:ascii="仿宋_GB2312" w:hAnsi="宋体" w:eastAsia="仿宋_GB2312" w:cs="仿宋_GB2312"/>
          <w:i w:val="0"/>
          <w:iCs w:val="0"/>
          <w:caps w:val="0"/>
          <w:color w:val="auto"/>
          <w:spacing w:val="0"/>
          <w:sz w:val="31"/>
          <w:szCs w:val="31"/>
          <w:shd w:val="clear" w:fill="FFFFFF"/>
          <w:lang w:eastAsia="zh-CN"/>
        </w:rPr>
        <w:t>等</w:t>
      </w:r>
      <w:r>
        <w:rPr>
          <w:rFonts w:ascii="仿宋_GB2312" w:hAnsi="宋体" w:eastAsia="仿宋_GB2312" w:cs="仿宋_GB2312"/>
          <w:i w:val="0"/>
          <w:iCs w:val="0"/>
          <w:caps w:val="0"/>
          <w:color w:val="auto"/>
          <w:spacing w:val="0"/>
          <w:sz w:val="31"/>
          <w:szCs w:val="31"/>
          <w:shd w:val="clear" w:fill="FFFFFF"/>
        </w:rPr>
        <w:t>信息。</w:t>
      </w:r>
      <w:r>
        <w:rPr>
          <w:rFonts w:hint="eastAsia" w:ascii="仿宋_GB2312" w:hAnsi="仿宋_GB2312" w:eastAsia="仿宋_GB2312" w:cs="仿宋_GB2312"/>
          <w:i w:val="0"/>
          <w:iCs w:val="0"/>
          <w:caps w:val="0"/>
          <w:color w:val="auto"/>
          <w:spacing w:val="0"/>
          <w:sz w:val="32"/>
          <w:szCs w:val="32"/>
          <w:shd w:val="clear" w:fill="FFFFFF"/>
          <w:lang w:eastAsia="zh-CN"/>
        </w:rPr>
        <w:t>进一步完善政策解读，全力做好回应关切。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eastAsia="zh-CN"/>
        </w:rPr>
        <w:t>加强“三大攻坚战</w:t>
      </w:r>
      <w:r>
        <w:rPr>
          <w:rFonts w:hint="eastAsia" w:ascii="仿宋_GB2312" w:hAnsi="仿宋_GB2312" w:eastAsia="仿宋_GB2312" w:cs="仿宋_GB2312"/>
          <w:i w:val="0"/>
          <w:iCs w:val="0"/>
          <w:caps w:val="0"/>
          <w:color w:val="auto"/>
          <w:spacing w:val="0"/>
          <w:sz w:val="32"/>
          <w:szCs w:val="32"/>
          <w:shd w:val="clear" w:fill="FFFFFF"/>
          <w:lang w:val="en-US" w:eastAsia="zh-CN"/>
        </w:rPr>
        <w:t>-</w:t>
      </w:r>
      <w:r>
        <w:rPr>
          <w:rFonts w:hint="eastAsia" w:ascii="仿宋_GB2312" w:hAnsi="仿宋_GB2312" w:eastAsia="仿宋_GB2312" w:cs="仿宋_GB2312"/>
          <w:i w:val="0"/>
          <w:iCs w:val="0"/>
          <w:caps w:val="0"/>
          <w:color w:val="auto"/>
          <w:spacing w:val="0"/>
          <w:sz w:val="32"/>
          <w:szCs w:val="32"/>
          <w:shd w:val="clear" w:fill="FFFFFF"/>
          <w:lang w:eastAsia="zh-CN"/>
        </w:rPr>
        <w:t>污染防治”栏目信息公开，主要抓好打赢蓝天、碧水、净土保卫战等环境监管方面工作重点进行公开，进一步扩大了生态环境保护信息公开的覆盖面和影响力。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Calibri" w:hAnsi="Calibri" w:cs="Calibri"/>
          <w:b/>
          <w:bCs/>
          <w:i w:val="0"/>
          <w:iCs w:val="0"/>
          <w:caps w:val="0"/>
          <w:color w:val="auto"/>
          <w:spacing w:val="0"/>
          <w:sz w:val="21"/>
          <w:szCs w:val="21"/>
        </w:rPr>
      </w:pPr>
      <w:r>
        <w:rPr>
          <w:rFonts w:hint="eastAsia" w:ascii="楷体" w:hAnsi="楷体" w:eastAsia="楷体" w:cs="楷体"/>
          <w:b/>
          <w:bCs/>
          <w:i w:val="0"/>
          <w:iCs w:val="0"/>
          <w:caps w:val="0"/>
          <w:color w:val="auto"/>
          <w:spacing w:val="0"/>
          <w:sz w:val="32"/>
          <w:szCs w:val="32"/>
          <w:shd w:val="clear" w:fill="FFFFFF"/>
        </w:rPr>
        <w:t>（二）依申请公开。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lang w:eastAsia="zh-CN"/>
        </w:rPr>
        <w:t>年，我局</w:t>
      </w:r>
      <w:r>
        <w:rPr>
          <w:rFonts w:hint="eastAsia" w:ascii="仿宋_GB2312" w:hAnsi="仿宋_GB2312" w:eastAsia="仿宋_GB2312" w:cs="仿宋_GB2312"/>
          <w:i w:val="0"/>
          <w:iCs w:val="0"/>
          <w:caps w:val="0"/>
          <w:color w:val="auto"/>
          <w:spacing w:val="0"/>
          <w:sz w:val="32"/>
          <w:szCs w:val="32"/>
          <w:shd w:val="clear" w:fill="FFFFFF"/>
          <w:lang w:val="en-US" w:eastAsia="zh-CN"/>
        </w:rPr>
        <w:t>未</w:t>
      </w:r>
      <w:r>
        <w:rPr>
          <w:rFonts w:hint="eastAsia" w:ascii="仿宋_GB2312" w:hAnsi="仿宋_GB2312" w:eastAsia="仿宋_GB2312" w:cs="仿宋_GB2312"/>
          <w:i w:val="0"/>
          <w:iCs w:val="0"/>
          <w:caps w:val="0"/>
          <w:color w:val="auto"/>
          <w:spacing w:val="0"/>
          <w:sz w:val="32"/>
          <w:szCs w:val="32"/>
          <w:shd w:val="clear" w:fill="FFFFFF"/>
          <w:lang w:eastAsia="zh-CN"/>
        </w:rPr>
        <w:t>收到政府信息公开申请。下一步，</w:t>
      </w:r>
      <w:r>
        <w:rPr>
          <w:rFonts w:hint="eastAsia" w:ascii="仿宋_GB2312" w:hAnsi="仿宋_GB2312" w:eastAsia="仿宋_GB2312" w:cs="仿宋_GB2312"/>
          <w:i w:val="0"/>
          <w:iCs w:val="0"/>
          <w:caps w:val="0"/>
          <w:color w:val="auto"/>
          <w:spacing w:val="0"/>
          <w:sz w:val="32"/>
          <w:szCs w:val="32"/>
          <w:shd w:val="clear" w:fill="FFFFFF"/>
          <w:lang w:val="en-US" w:eastAsia="zh-CN"/>
        </w:rPr>
        <w:t>我局将认真做好</w:t>
      </w:r>
      <w:r>
        <w:rPr>
          <w:rFonts w:hint="eastAsia" w:ascii="仿宋_GB2312" w:hAnsi="仿宋_GB2312" w:eastAsia="仿宋_GB2312" w:cs="仿宋_GB2312"/>
          <w:i w:val="0"/>
          <w:iCs w:val="0"/>
          <w:caps w:val="0"/>
          <w:color w:val="auto"/>
          <w:spacing w:val="0"/>
          <w:sz w:val="32"/>
          <w:szCs w:val="32"/>
          <w:shd w:val="clear" w:fill="FFFFFF"/>
          <w:lang w:eastAsia="zh-CN"/>
        </w:rPr>
        <w:t>政府信息公开申请办理工作，</w:t>
      </w:r>
      <w:r>
        <w:rPr>
          <w:rFonts w:hint="eastAsia" w:ascii="仿宋_GB2312" w:hAnsi="仿宋_GB2312" w:eastAsia="仿宋_GB2312" w:cs="仿宋_GB2312"/>
          <w:i w:val="0"/>
          <w:iCs w:val="0"/>
          <w:caps w:val="0"/>
          <w:color w:val="auto"/>
          <w:spacing w:val="0"/>
          <w:sz w:val="32"/>
          <w:szCs w:val="32"/>
          <w:shd w:val="clear" w:fill="FFFFFF"/>
          <w:lang w:val="en-US" w:eastAsia="zh-CN"/>
        </w:rPr>
        <w:t>在规定的时限、规定的内容依法、及时办结。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楷体" w:hAnsi="楷体" w:eastAsia="楷体" w:cs="楷体"/>
          <w:b/>
          <w:bCs/>
          <w:i w:val="0"/>
          <w:iCs w:val="0"/>
          <w:caps w:val="0"/>
          <w:color w:val="auto"/>
          <w:spacing w:val="0"/>
          <w:sz w:val="32"/>
          <w:szCs w:val="32"/>
          <w:shd w:val="clear" w:fill="FFFFFF"/>
        </w:rPr>
      </w:pPr>
      <w:r>
        <w:rPr>
          <w:rFonts w:hint="eastAsia" w:ascii="楷体" w:hAnsi="楷体" w:eastAsia="楷体" w:cs="楷体"/>
          <w:b/>
          <w:bCs/>
          <w:i w:val="0"/>
          <w:iCs w:val="0"/>
          <w:caps w:val="0"/>
          <w:color w:val="auto"/>
          <w:spacing w:val="0"/>
          <w:sz w:val="32"/>
          <w:szCs w:val="32"/>
          <w:shd w:val="clear" w:fill="FFFFFF"/>
        </w:rPr>
        <w:t>（三）政府信息管理。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根据202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lang w:eastAsia="zh-CN"/>
        </w:rPr>
        <w:t>年主动公开基本目录，根据县政府信息公开要求，我局及时对目录进行调整及新栏目的信息发布工作，主动做好信息日常维护，对存在的问题及时进行整改。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ascii="Calibri" w:hAnsi="Calibri" w:cs="Calibri"/>
          <w:b/>
          <w:bCs/>
          <w:i w:val="0"/>
          <w:iCs w:val="0"/>
          <w:caps w:val="0"/>
          <w:color w:val="auto"/>
          <w:spacing w:val="0"/>
          <w:sz w:val="32"/>
          <w:szCs w:val="32"/>
        </w:rPr>
      </w:pPr>
      <w:r>
        <w:rPr>
          <w:rFonts w:ascii="楷体" w:hAnsi="楷体" w:eastAsia="楷体" w:cs="楷体"/>
          <w:b/>
          <w:bCs/>
          <w:i w:val="0"/>
          <w:iCs w:val="0"/>
          <w:caps w:val="0"/>
          <w:color w:val="auto"/>
          <w:spacing w:val="0"/>
          <w:sz w:val="32"/>
          <w:szCs w:val="32"/>
          <w:shd w:val="clear" w:fill="FFFFFF"/>
        </w:rPr>
        <w:t>（四）平台建设。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lang w:eastAsia="zh-CN"/>
        </w:rPr>
        <w:t>年，我局充分利用县政府网站集约化平台，及时完成了主动公开目录和重点领域目录的调整。根据要求，对全县26个试点领域目录之一的“生态环境”栏目进行了梳理和整合调整，及时完成基层政务公开标准化规范化专题信息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both"/>
        <w:textAlignment w:val="auto"/>
        <w:rPr>
          <w:rFonts w:ascii="Calibri" w:hAnsi="Calibri" w:cs="Calibri"/>
          <w:b/>
          <w:bCs/>
          <w:i w:val="0"/>
          <w:iCs w:val="0"/>
          <w:caps w:val="0"/>
          <w:color w:val="auto"/>
          <w:spacing w:val="0"/>
          <w:sz w:val="32"/>
          <w:szCs w:val="32"/>
        </w:rPr>
      </w:pPr>
      <w:r>
        <w:rPr>
          <w:rFonts w:ascii="楷体" w:hAnsi="楷体" w:eastAsia="楷体" w:cs="楷体"/>
          <w:b/>
          <w:bCs/>
          <w:i w:val="0"/>
          <w:iCs w:val="0"/>
          <w:caps w:val="0"/>
          <w:color w:val="auto"/>
          <w:spacing w:val="0"/>
          <w:sz w:val="32"/>
          <w:szCs w:val="32"/>
          <w:shd w:val="clear" w:fill="FFFFFF"/>
        </w:rPr>
        <w:t>（五）监督保障。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环境信息公开是政府信息公开的重点领域之一，我局高度重视环境信息公开工作，将其作为保障社会公众环境知情权的重要渠道、鼓励全社会参与环境保护的重要举措来抓。2022年，我局把政务公开工作作为环保部门“一改、两为、五做到”的重要组成部分，全面推进我局政务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成立了由局长任组长，分管副局长任副组长，相关</w:t>
      </w:r>
      <w:r>
        <w:rPr>
          <w:rFonts w:hint="eastAsia" w:ascii="仿宋_GB2312" w:hAnsi="仿宋_GB2312" w:eastAsia="仿宋_GB2312" w:cs="仿宋_GB2312"/>
          <w:i w:val="0"/>
          <w:iCs w:val="0"/>
          <w:caps w:val="0"/>
          <w:color w:val="auto"/>
          <w:spacing w:val="0"/>
          <w:sz w:val="32"/>
          <w:szCs w:val="32"/>
          <w:shd w:val="clear" w:fill="FFFFFF"/>
          <w:lang w:eastAsia="zh-CN"/>
        </w:rPr>
        <w:t>股室队站负责人为成员的局政府信息公开工作领导小组，设立局政府信息公开工作领导小组办公室，负责处理局政务公开工作，确定分管负责人、股室负责人和专职工作人员，使人员保障到位。同时按照“谁主管、谁公开、谁负责”的原则，把信息公开的各项任务分解落实到各股室队站，将政务公开纳入单位目标绩效考核，根据县政府有关政务公开工作考核要求确定考核指标，并将此项工作纳入全局年终工作考核范畴并认真贯彻落实；对由于信息公开工作造成不良影响的将严格按照有关规定对相关人员进行责任追究。我局制定了严格的政务公开工作保密审查工作机制，规范政务公开工作流程，加大保密审查工作力度，确保信息公开工作符合保密规定。根据县信息公开办反馈的读网信息，及时对反馈问题整改到位，确保政务公开工作做实做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b/>
          <w:bCs/>
          <w:i w:val="0"/>
          <w:iCs w:val="0"/>
          <w:caps w:val="0"/>
          <w:color w:val="auto"/>
          <w:spacing w:val="0"/>
          <w:sz w:val="32"/>
          <w:szCs w:val="3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lang w:eastAsia="zh-CN"/>
        </w:rPr>
      </w:pPr>
      <w:r>
        <w:rPr>
          <w:rFonts w:hint="eastAsia" w:ascii="黑体" w:hAnsi="黑体" w:eastAsia="黑体" w:cs="黑体"/>
          <w:b w:val="0"/>
          <w:bCs w:val="0"/>
          <w:i w:val="0"/>
          <w:iCs w:val="0"/>
          <w:caps w:val="0"/>
          <w:color w:val="auto"/>
          <w:spacing w:val="0"/>
          <w:sz w:val="32"/>
          <w:szCs w:val="32"/>
          <w:shd w:val="clear" w:fill="FFFFFF"/>
          <w:lang w:val="en-US" w:eastAsia="zh-CN"/>
        </w:rPr>
        <w:t>二、</w:t>
      </w:r>
      <w:r>
        <w:rPr>
          <w:rFonts w:hint="eastAsia" w:ascii="黑体" w:hAnsi="黑体" w:eastAsia="黑体" w:cs="黑体"/>
          <w:b w:val="0"/>
          <w:bCs w:val="0"/>
          <w:i w:val="0"/>
          <w:iCs w:val="0"/>
          <w:caps w:val="0"/>
          <w:color w:val="auto"/>
          <w:spacing w:val="0"/>
          <w:sz w:val="32"/>
          <w:szCs w:val="32"/>
          <w:shd w:val="clear" w:fill="FFFFFF"/>
          <w:lang w:eastAsia="zh-CN"/>
        </w:rPr>
        <w:t>主动公开政府信息情况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宋体" w:hAnsi="宋体" w:eastAsia="宋体" w:cs="宋体"/>
          <w:b/>
          <w:bCs/>
          <w:i w:val="0"/>
          <w:iCs w:val="0"/>
          <w:caps w:val="0"/>
          <w:color w:val="auto"/>
          <w:spacing w:val="0"/>
          <w:sz w:val="32"/>
          <w:szCs w:val="32"/>
          <w:shd w:val="clear" w:fill="FFFFFF"/>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本年</w:t>
            </w:r>
            <w:r>
              <w:rPr>
                <w:rFonts w:hint="eastAsia" w:ascii="宋体" w:hAnsi="宋体" w:eastAsia="宋体" w:cs="宋体"/>
                <w:color w:val="auto"/>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现行有效件</w:t>
            </w:r>
            <w:r>
              <w:rPr>
                <w:rFonts w:hint="eastAsia" w:ascii="宋体" w:hAnsi="宋体" w:eastAsia="宋体" w:cs="宋体"/>
                <w:color w:val="auto"/>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Calibri" w:hAnsi="Calibri" w:cs="Calibri"/>
                <w:color w:val="auto"/>
                <w:kern w:val="0"/>
                <w:sz w:val="21"/>
                <w:szCs w:val="21"/>
                <w:lang w:val="en-US" w:eastAsia="zh-CN" w:bidi="ar"/>
              </w:rPr>
            </w:pPr>
            <w:r>
              <w:rPr>
                <w:rFonts w:hint="eastAsia" w:ascii="Calibri" w:hAnsi="Calibri" w:cs="Calibri"/>
                <w:color w:val="auto"/>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Calibri" w:hAnsi="Calibri" w:cs="Calibri"/>
                <w:color w:val="auto"/>
                <w:kern w:val="0"/>
                <w:sz w:val="21"/>
                <w:szCs w:val="21"/>
                <w:lang w:val="en-US" w:eastAsia="zh-CN" w:bidi="ar"/>
              </w:rPr>
            </w:pPr>
            <w:r>
              <w:rPr>
                <w:rFonts w:hint="eastAsia" w:ascii="Calibri" w:hAnsi="Calibri" w:cs="Calibri"/>
                <w:color w:val="auto"/>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eastAsia" w:ascii="Calibri" w:hAnsi="Calibri"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Calibri" w:hAnsi="Calibri" w:cs="Calibri"/>
                <w:color w:val="auto"/>
                <w:kern w:val="0"/>
                <w:sz w:val="21"/>
                <w:szCs w:val="21"/>
                <w:lang w:val="en-US" w:eastAsia="zh-CN" w:bidi="ar"/>
              </w:rPr>
            </w:pPr>
            <w:r>
              <w:rPr>
                <w:rFonts w:hint="eastAsia" w:ascii="Calibri" w:hAnsi="Calibri" w:cs="Calibri"/>
                <w:color w:val="auto"/>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Calibri" w:hAnsi="Calibri" w:cs="Calibri"/>
                <w:color w:val="auto"/>
                <w:kern w:val="0"/>
                <w:sz w:val="21"/>
                <w:szCs w:val="21"/>
                <w:lang w:val="en-US" w:eastAsia="zh-CN" w:bidi="ar"/>
              </w:rPr>
            </w:pPr>
            <w:r>
              <w:rPr>
                <w:rFonts w:hint="eastAsia" w:ascii="Calibri" w:hAnsi="Calibri" w:cs="Calibri"/>
                <w:color w:val="auto"/>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eastAsia" w:ascii="Calibri" w:hAnsi="Calibri"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eastAsiaTheme="minorEastAsia"/>
                <w:color w:val="auto"/>
                <w:lang w:val="en-US" w:eastAsia="zh-CN"/>
              </w:rPr>
            </w:pPr>
            <w:r>
              <w:rPr>
                <w:rFonts w:hint="eastAsia"/>
                <w:color w:val="auto"/>
                <w:lang w:val="en-US" w:eastAsia="zh-CN"/>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eastAsia" w:ascii="宋体" w:hAnsi="宋体" w:eastAsia="宋体" w:cs="宋体"/>
                <w:color w:val="auto"/>
                <w:kern w:val="0"/>
                <w:sz w:val="20"/>
                <w:szCs w:val="20"/>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eastAsia" w:ascii="宋体" w:hAnsi="宋体" w:eastAsia="宋体" w:cs="宋体"/>
                <w:color w:val="auto"/>
                <w:kern w:val="0"/>
                <w:sz w:val="20"/>
                <w:szCs w:val="2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eastAsiaTheme="minorEastAsia"/>
                <w:color w:val="auto"/>
                <w:sz w:val="24"/>
                <w:szCs w:val="24"/>
                <w:lang w:val="en-US" w:eastAsia="zh-CN"/>
              </w:rPr>
            </w:pPr>
            <w:r>
              <w:rPr>
                <w:rFonts w:hint="eastAsia" w:ascii="宋体"/>
                <w:color w:val="auto"/>
                <w:sz w:val="24"/>
                <w:szCs w:val="24"/>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b/>
          <w:bCs/>
          <w:i w:val="0"/>
          <w:iCs w:val="0"/>
          <w:caps w:val="0"/>
          <w:color w:val="auto"/>
          <w:spacing w:val="0"/>
          <w:sz w:val="32"/>
          <w:szCs w:val="3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lang w:eastAsia="zh-CN"/>
        </w:rPr>
      </w:pPr>
      <w:r>
        <w:rPr>
          <w:rFonts w:hint="eastAsia" w:ascii="黑体" w:hAnsi="黑体" w:eastAsia="黑体" w:cs="黑体"/>
          <w:b w:val="0"/>
          <w:bCs w:val="0"/>
          <w:i w:val="0"/>
          <w:iCs w:val="0"/>
          <w:caps w:val="0"/>
          <w:color w:val="auto"/>
          <w:spacing w:val="0"/>
          <w:sz w:val="32"/>
          <w:szCs w:val="32"/>
          <w:shd w:val="clear" w:fill="FFFFFF"/>
          <w:lang w:val="en-US" w:eastAsia="zh-CN"/>
        </w:rPr>
        <w:t>三、</w:t>
      </w:r>
      <w:r>
        <w:rPr>
          <w:rFonts w:hint="eastAsia" w:ascii="黑体" w:hAnsi="黑体" w:eastAsia="黑体" w:cs="黑体"/>
          <w:b w:val="0"/>
          <w:bCs w:val="0"/>
          <w:i w:val="0"/>
          <w:iCs w:val="0"/>
          <w:caps w:val="0"/>
          <w:color w:val="auto"/>
          <w:spacing w:val="0"/>
          <w:sz w:val="32"/>
          <w:szCs w:val="32"/>
          <w:shd w:val="clear" w:fill="FFFFFF"/>
          <w:lang w:eastAsia="zh-CN"/>
        </w:rPr>
        <w:t>收到和处理政府信息公开申请情况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宋体" w:hAnsi="宋体" w:eastAsia="宋体" w:cs="宋体"/>
          <w:b/>
          <w:bCs/>
          <w:i w:val="0"/>
          <w:iCs w:val="0"/>
          <w:caps w:val="0"/>
          <w:color w:val="auto"/>
          <w:spacing w:val="0"/>
          <w:sz w:val="32"/>
          <w:szCs w:val="32"/>
          <w:shd w:val="clear" w:fill="FFFFFF"/>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318"/>
        <w:gridCol w:w="642"/>
        <w:gridCol w:w="636"/>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029"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楷体" w:hAnsi="楷体" w:eastAsia="楷体" w:cs="楷体"/>
                <w:color w:val="auto"/>
                <w:kern w:val="0"/>
                <w:sz w:val="20"/>
                <w:szCs w:val="20"/>
                <w:lang w:val="en-US" w:eastAsia="zh-CN" w:bidi="ar"/>
              </w:rPr>
              <w:t>（本列数据的勾稽关系为：第一项加第二项之和，等于第三项加第四项之和）</w:t>
            </w:r>
          </w:p>
        </w:tc>
        <w:tc>
          <w:tcPr>
            <w:tcW w:w="4719"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029"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642"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自然人</w:t>
            </w:r>
          </w:p>
        </w:tc>
        <w:tc>
          <w:tcPr>
            <w:tcW w:w="338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3" w:hRule="atLeast"/>
          <w:jc w:val="center"/>
        </w:trPr>
        <w:tc>
          <w:tcPr>
            <w:tcW w:w="5029"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642"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02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02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4" w:hRule="atLeast"/>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三、本年度办理结果</w:t>
            </w:r>
          </w:p>
        </w:tc>
        <w:tc>
          <w:tcPr>
            <w:tcW w:w="42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（一）予以公开</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eastAsiaTheme="minorEastAsia"/>
                <w:color w:val="auto"/>
                <w:lang w:val="en-US" w:eastAsia="zh-CN"/>
              </w:rPr>
            </w:pPr>
            <w:r>
              <w:rPr>
                <w:rFonts w:hint="eastAsia"/>
                <w:color w:val="auto"/>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auto"/>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5"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42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（二）部分公开</w:t>
            </w:r>
            <w:r>
              <w:rPr>
                <w:rFonts w:hint="eastAsia" w:ascii="楷体" w:hAnsi="楷体" w:eastAsia="楷体" w:cs="楷体"/>
                <w:color w:val="auto"/>
                <w:kern w:val="0"/>
                <w:sz w:val="20"/>
                <w:szCs w:val="20"/>
                <w:lang w:val="en-US" w:eastAsia="zh-CN" w:bidi="ar"/>
              </w:rPr>
              <w:t>（区分处理的，只计这一情形，不计其他情形）</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（三）不予公开</w:t>
            </w:r>
          </w:p>
        </w:tc>
        <w:tc>
          <w:tcPr>
            <w:tcW w:w="33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1.属于国家秘密</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33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2.其他法律行政法规禁止公开</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33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3.危及“三安全一稳定”</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33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4.保护第三方合法权益</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33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5.属于三类内部事务信息</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33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6.属于四类过程性信息</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33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7.属于行政执法案卷</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33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8.属于行政查询事项</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（四）无法提供</w:t>
            </w:r>
          </w:p>
        </w:tc>
        <w:tc>
          <w:tcPr>
            <w:tcW w:w="33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1.本机关不掌握相关政府信息</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33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2.没有现成信息需要另行制作</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33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3.补正后申请内容仍不明确</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（五）不予处理</w:t>
            </w:r>
          </w:p>
        </w:tc>
        <w:tc>
          <w:tcPr>
            <w:tcW w:w="33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1.信访举报投诉类申请</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33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2.重复申请</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33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3.要求提供公开出版物</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331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4.无正当理由大量反复申请</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331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color w:val="auto"/>
              </w:rPr>
            </w:pPr>
            <w:r>
              <w:rPr>
                <w:rFonts w:hint="eastAsia" w:ascii="宋体" w:hAnsi="宋体" w:eastAsia="宋体" w:cs="宋体"/>
                <w:color w:val="auto"/>
                <w:kern w:val="0"/>
                <w:sz w:val="20"/>
                <w:szCs w:val="20"/>
                <w:lang w:val="en-US" w:eastAsia="zh-CN" w:bidi="ar"/>
              </w:rPr>
              <w:t>5.要求行政机关确认或重新出具已获取信息</w:t>
            </w:r>
          </w:p>
        </w:tc>
        <w:tc>
          <w:tcPr>
            <w:tcW w:w="642"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（六）其他处理</w:t>
            </w:r>
          </w:p>
        </w:tc>
        <w:tc>
          <w:tcPr>
            <w:tcW w:w="331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both"/>
              <w:textAlignment w:val="auto"/>
              <w:rPr>
                <w:color w:val="auto"/>
              </w:rPr>
            </w:pPr>
            <w:r>
              <w:rPr>
                <w:rFonts w:hint="eastAsia" w:ascii="宋体" w:hAnsi="宋体" w:eastAsia="宋体" w:cs="宋体"/>
                <w:color w:val="auto"/>
                <w:kern w:val="0"/>
                <w:sz w:val="20"/>
                <w:szCs w:val="20"/>
                <w:lang w:val="en-US" w:eastAsia="zh-CN" w:bidi="ar"/>
              </w:rPr>
              <w:t>1.申请人无正当理由逾期不补正、行政机关不再处理其政府信息公开申请</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331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both"/>
              <w:textAlignment w:val="auto"/>
              <w:rPr>
                <w:color w:val="auto"/>
              </w:rPr>
            </w:pPr>
            <w:r>
              <w:rPr>
                <w:rFonts w:hint="eastAsia" w:ascii="宋体" w:hAnsi="宋体" w:eastAsia="宋体" w:cs="宋体"/>
                <w:color w:val="auto"/>
                <w:kern w:val="0"/>
                <w:sz w:val="20"/>
                <w:szCs w:val="20"/>
                <w:lang w:val="en-US" w:eastAsia="zh-CN" w:bidi="ar"/>
              </w:rPr>
              <w:t>2.申请人逾期未按收费通知要求缴纳费用、行政机关不再处理其政府信息公开申请</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331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3.其他</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0"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42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（七）总计</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0" w:hRule="atLeast"/>
          <w:jc w:val="center"/>
        </w:trPr>
        <w:tc>
          <w:tcPr>
            <w:tcW w:w="502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四、结转下年度继续办理</w:t>
            </w:r>
          </w:p>
        </w:tc>
        <w:tc>
          <w:tcPr>
            <w:tcW w:w="64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color w:val="auto"/>
                <w:sz w:val="24"/>
                <w:szCs w:val="24"/>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spacing w:before="0" w:beforeAutospacing="0" w:after="0" w:afterAutospacing="0" w:line="560" w:lineRule="exact"/>
        <w:ind w:right="0" w:rightChars="0"/>
        <w:jc w:val="left"/>
        <w:textAlignment w:val="auto"/>
        <w:rPr>
          <w:rFonts w:hint="eastAsia" w:ascii="黑体" w:hAnsi="黑体" w:eastAsia="黑体" w:cs="黑体"/>
          <w:b/>
          <w:bCs/>
          <w:i w:val="0"/>
          <w:iCs w:val="0"/>
          <w:caps w:val="0"/>
          <w:color w:val="auto"/>
          <w:spacing w:val="0"/>
          <w:sz w:val="32"/>
          <w:szCs w:val="3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lang w:eastAsia="zh-CN"/>
        </w:rPr>
      </w:pPr>
      <w:r>
        <w:rPr>
          <w:rFonts w:hint="eastAsia" w:ascii="黑体" w:hAnsi="黑体" w:eastAsia="黑体" w:cs="黑体"/>
          <w:b w:val="0"/>
          <w:bCs w:val="0"/>
          <w:i w:val="0"/>
          <w:iCs w:val="0"/>
          <w:caps w:val="0"/>
          <w:color w:val="auto"/>
          <w:spacing w:val="0"/>
          <w:sz w:val="32"/>
          <w:szCs w:val="32"/>
          <w:shd w:val="clear" w:fill="FFFFFF"/>
          <w:lang w:val="en-US" w:eastAsia="zh-CN"/>
        </w:rPr>
        <w:t>四、</w:t>
      </w:r>
      <w:r>
        <w:rPr>
          <w:rFonts w:hint="eastAsia" w:ascii="黑体" w:hAnsi="黑体" w:eastAsia="黑体" w:cs="黑体"/>
          <w:b w:val="0"/>
          <w:bCs w:val="0"/>
          <w:i w:val="0"/>
          <w:iCs w:val="0"/>
          <w:caps w:val="0"/>
          <w:color w:val="auto"/>
          <w:spacing w:val="0"/>
          <w:sz w:val="32"/>
          <w:szCs w:val="32"/>
          <w:shd w:val="clear" w:fill="FFFFFF"/>
          <w:lang w:eastAsia="zh-CN"/>
        </w:rPr>
        <w:t>政府信息公开行政复议、行政诉讼情况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宋体" w:hAnsi="宋体" w:eastAsia="宋体" w:cs="宋体"/>
          <w:b/>
          <w:bCs/>
          <w:i w:val="0"/>
          <w:iCs w:val="0"/>
          <w:caps w:val="0"/>
          <w:color w:val="auto"/>
          <w:spacing w:val="0"/>
          <w:sz w:val="24"/>
          <w:szCs w:val="24"/>
          <w:shd w:val="clear" w:fill="FFFFFF"/>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color w:val="auto"/>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6"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color w:val="auto"/>
                <w:lang w:val="en-US"/>
              </w:rPr>
            </w:pPr>
            <w:r>
              <w:rPr>
                <w:rFonts w:ascii="黑体" w:hAnsi="宋体" w:eastAsia="黑体" w:cs="黑体"/>
                <w:color w:val="auto"/>
                <w:kern w:val="0"/>
                <w:sz w:val="20"/>
                <w:szCs w:val="20"/>
                <w:lang w:val="en-US" w:eastAsia="zh-CN" w:bidi="ar"/>
              </w:rPr>
              <w:t> </w:t>
            </w:r>
            <w:r>
              <w:rPr>
                <w:rFonts w:hint="eastAsia" w:ascii="黑体" w:hAnsi="宋体" w:eastAsia="黑体" w:cs="黑体"/>
                <w:color w:val="auto"/>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color w:val="auto"/>
                <w:lang w:val="en-US"/>
              </w:rPr>
            </w:pPr>
            <w:r>
              <w:rPr>
                <w:rFonts w:hint="eastAsia" w:ascii="黑体" w:hAnsi="宋体" w:eastAsia="黑体" w:cs="黑体"/>
                <w:color w:val="auto"/>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color w:val="auto"/>
                <w:lang w:val="en-US"/>
              </w:rPr>
            </w:pPr>
            <w:r>
              <w:rPr>
                <w:rFonts w:hint="eastAsia" w:ascii="黑体" w:hAnsi="宋体" w:eastAsia="黑体" w:cs="黑体"/>
                <w:color w:val="auto"/>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黑体" w:hAnsi="宋体" w:eastAsia="黑体" w:cs="黑体"/>
                <w:color w:val="auto"/>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color w:val="auto"/>
                <w:lang w:val="en-US"/>
              </w:rPr>
            </w:pPr>
            <w:r>
              <w:rPr>
                <w:rFonts w:hint="eastAsia" w:ascii="黑体" w:hAnsi="宋体" w:eastAsia="黑体" w:cs="黑体"/>
                <w:color w:val="auto"/>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color w:val="auto"/>
                <w:lang w:val="en-US"/>
              </w:rPr>
            </w:pPr>
            <w:r>
              <w:rPr>
                <w:rFonts w:hint="eastAsia" w:ascii="黑体" w:hAnsi="宋体" w:eastAsia="黑体" w:cs="黑体"/>
                <w:color w:val="auto"/>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color w:val="auto"/>
                <w:lang w:val="en-US"/>
              </w:rPr>
            </w:pPr>
            <w:r>
              <w:rPr>
                <w:rFonts w:hint="eastAsia" w:ascii="黑体" w:hAnsi="宋体" w:eastAsia="黑体" w:cs="黑体"/>
                <w:color w:val="auto"/>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黑体" w:hAnsi="宋体" w:eastAsia="黑体" w:cs="黑体"/>
                <w:color w:val="auto"/>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黑体" w:hAnsi="宋体" w:eastAsia="黑体" w:cs="黑体"/>
                <w:color w:val="auto"/>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color w:val="auto"/>
                <w:lang w:val="en-US"/>
              </w:rPr>
            </w:pPr>
            <w:r>
              <w:rPr>
                <w:rFonts w:hint="eastAsia" w:ascii="黑体" w:hAnsi="宋体" w:eastAsia="黑体" w:cs="黑体"/>
                <w:color w:val="auto"/>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黑体" w:hAnsi="宋体" w:eastAsia="黑体" w:cs="黑体"/>
                <w:color w:val="auto"/>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color w:val="auto"/>
                <w:lang w:val="en-US"/>
              </w:rPr>
            </w:pPr>
            <w:r>
              <w:rPr>
                <w:rFonts w:hint="eastAsia" w:ascii="黑体" w:hAnsi="宋体" w:eastAsia="黑体" w:cs="黑体"/>
                <w:color w:val="auto"/>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黑体" w:hAnsi="宋体" w:eastAsia="黑体" w:cs="黑体"/>
                <w:color w:val="auto"/>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黑体" w:hAnsi="宋体" w:eastAsia="黑体" w:cs="黑体"/>
                <w:color w:val="auto"/>
                <w:kern w:val="0"/>
                <w:sz w:val="20"/>
                <w:szCs w:val="20"/>
                <w:lang w:val="en-US" w:eastAsia="zh-CN" w:bidi="ar"/>
              </w:rPr>
            </w:pPr>
            <w:r>
              <w:rPr>
                <w:rFonts w:hint="eastAsia" w:ascii="黑体" w:hAnsi="宋体" w:eastAsia="黑体" w:cs="黑体"/>
                <w:color w:val="auto"/>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宋体" w:eastAsia="黑体" w:cs="黑体"/>
                <w:color w:val="auto"/>
                <w:kern w:val="0"/>
                <w:sz w:val="20"/>
                <w:szCs w:val="20"/>
                <w:lang w:val="en-US" w:eastAsia="zh-CN" w:bidi="ar"/>
              </w:rPr>
            </w:pPr>
            <w:r>
              <w:rPr>
                <w:rFonts w:hint="eastAsia" w:ascii="黑体" w:hAnsi="宋体" w:eastAsia="黑体" w:cs="黑体"/>
                <w:color w:val="auto"/>
                <w:kern w:val="0"/>
                <w:sz w:val="20"/>
                <w:szCs w:val="20"/>
                <w:lang w:val="en-US" w:eastAsia="zh-CN" w:bidi="ar"/>
              </w:rPr>
              <w:t>0</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宋体" w:hAnsi="宋体" w:eastAsia="宋体" w:cs="宋体"/>
          <w:b w:val="0"/>
          <w:bCs w:val="0"/>
          <w:i w:val="0"/>
          <w:iCs w:val="0"/>
          <w:caps w:val="0"/>
          <w:color w:val="auto"/>
          <w:spacing w:val="0"/>
          <w:sz w:val="32"/>
          <w:szCs w:val="32"/>
          <w:shd w:val="clear" w:fill="FFFFFF"/>
          <w:lang w:eastAsia="zh-CN"/>
        </w:rPr>
      </w:pPr>
      <w:bookmarkStart w:id="0" w:name="_GoBack"/>
      <w:bookmarkEnd w:id="0"/>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rPr>
      </w:pPr>
      <w:r>
        <w:rPr>
          <w:rFonts w:hint="eastAsia" w:ascii="黑体" w:hAnsi="黑体" w:eastAsia="黑体" w:cs="黑体"/>
          <w:b w:val="0"/>
          <w:bCs w:val="0"/>
          <w:i w:val="0"/>
          <w:iCs w:val="0"/>
          <w:caps w:val="0"/>
          <w:color w:val="auto"/>
          <w:spacing w:val="0"/>
          <w:sz w:val="32"/>
          <w:szCs w:val="32"/>
          <w:shd w:val="clear" w:fill="FFFFFF"/>
          <w:lang w:eastAsia="zh-CN"/>
        </w:rPr>
        <w:t>五、</w:t>
      </w:r>
      <w:r>
        <w:rPr>
          <w:rFonts w:hint="eastAsia" w:ascii="黑体" w:hAnsi="黑体" w:eastAsia="黑体" w:cs="黑体"/>
          <w:b w:val="0"/>
          <w:bCs w:val="0"/>
          <w:i w:val="0"/>
          <w:iCs w:val="0"/>
          <w:caps w:val="0"/>
          <w:color w:val="auto"/>
          <w:spacing w:val="0"/>
          <w:sz w:val="32"/>
          <w:szCs w:val="32"/>
          <w:shd w:val="clear" w:fill="FFFFFF"/>
        </w:rPr>
        <w:t>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ascii="Helvetica" w:hAnsi="Helvetica" w:eastAsia="Helvetica" w:cs="Helvetica"/>
          <w:i w:val="0"/>
          <w:iCs w:val="0"/>
          <w:caps w:val="0"/>
          <w:color w:val="auto"/>
          <w:spacing w:val="0"/>
          <w:sz w:val="32"/>
          <w:szCs w:val="32"/>
        </w:rPr>
      </w:pPr>
      <w:r>
        <w:rPr>
          <w:rFonts w:hint="default" w:ascii="仿宋_GB2312" w:hAnsi="仿宋_GB2312" w:eastAsia="仿宋_GB2312" w:cs="仿宋_GB2312"/>
          <w:i w:val="0"/>
          <w:iCs w:val="0"/>
          <w:caps w:val="0"/>
          <w:color w:val="auto"/>
          <w:spacing w:val="0"/>
          <w:sz w:val="32"/>
          <w:szCs w:val="32"/>
          <w:shd w:val="clear" w:fill="FFFFFF"/>
          <w:lang w:eastAsia="zh-CN"/>
        </w:rPr>
        <w:t>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default" w:ascii="仿宋_GB2312" w:hAnsi="仿宋_GB2312" w:eastAsia="仿宋_GB2312" w:cs="仿宋_GB2312"/>
          <w:i w:val="0"/>
          <w:iCs w:val="0"/>
          <w:caps w:val="0"/>
          <w:color w:val="auto"/>
          <w:spacing w:val="0"/>
          <w:sz w:val="32"/>
          <w:szCs w:val="32"/>
          <w:shd w:val="clear" w:fill="FFFFFF"/>
          <w:lang w:eastAsia="zh-CN"/>
        </w:rPr>
        <w:t>年，</w:t>
      </w:r>
      <w:r>
        <w:rPr>
          <w:rFonts w:ascii="仿宋_GB2312" w:hAnsi="Helvetica" w:eastAsia="仿宋_GB2312" w:cs="仿宋_GB2312"/>
          <w:i w:val="0"/>
          <w:iCs w:val="0"/>
          <w:caps w:val="0"/>
          <w:color w:val="auto"/>
          <w:spacing w:val="0"/>
          <w:sz w:val="32"/>
          <w:szCs w:val="32"/>
          <w:shd w:val="clear" w:fill="FFFFFF"/>
        </w:rPr>
        <w:t>我局高度重视政务公开工作，但在实践中与该项工作的高标准、严要求相比，还存在一些不足，</w:t>
      </w:r>
      <w:r>
        <w:rPr>
          <w:rFonts w:hint="eastAsia" w:ascii="仿宋_GB2312" w:hAnsi="仿宋_GB2312" w:eastAsia="仿宋_GB2312" w:cs="仿宋_GB2312"/>
          <w:i w:val="0"/>
          <w:iCs w:val="0"/>
          <w:caps w:val="0"/>
          <w:color w:val="auto"/>
          <w:spacing w:val="0"/>
          <w:sz w:val="32"/>
          <w:szCs w:val="32"/>
          <w:shd w:val="clear" w:fill="FFFFFF"/>
          <w:lang w:eastAsia="zh-CN"/>
        </w:rPr>
        <w:t>重大决策预公开、政策解读等</w:t>
      </w:r>
      <w:r>
        <w:rPr>
          <w:rFonts w:hint="default" w:ascii="仿宋_GB2312" w:hAnsi="仿宋_GB2312" w:eastAsia="仿宋_GB2312" w:cs="仿宋_GB2312"/>
          <w:i w:val="0"/>
          <w:iCs w:val="0"/>
          <w:caps w:val="0"/>
          <w:color w:val="auto"/>
          <w:spacing w:val="0"/>
          <w:sz w:val="32"/>
          <w:szCs w:val="32"/>
          <w:shd w:val="clear" w:fill="FFFFFF"/>
          <w:lang w:eastAsia="zh-CN"/>
        </w:rPr>
        <w:t>数量少，</w:t>
      </w:r>
      <w:r>
        <w:rPr>
          <w:rFonts w:hint="eastAsia" w:ascii="仿宋_GB2312" w:hAnsi="仿宋_GB2312" w:eastAsia="仿宋_GB2312" w:cs="仿宋_GB2312"/>
          <w:i w:val="0"/>
          <w:iCs w:val="0"/>
          <w:caps w:val="0"/>
          <w:color w:val="auto"/>
          <w:spacing w:val="0"/>
          <w:sz w:val="32"/>
          <w:szCs w:val="32"/>
          <w:shd w:val="clear" w:fill="FFFFFF"/>
          <w:lang w:eastAsia="zh-CN"/>
        </w:rPr>
        <w:t>尤其是</w:t>
      </w:r>
      <w:r>
        <w:rPr>
          <w:rFonts w:hint="default" w:ascii="仿宋_GB2312" w:hAnsi="仿宋_GB2312" w:eastAsia="仿宋_GB2312" w:cs="仿宋_GB2312"/>
          <w:i w:val="0"/>
          <w:iCs w:val="0"/>
          <w:caps w:val="0"/>
          <w:color w:val="auto"/>
          <w:spacing w:val="0"/>
          <w:sz w:val="32"/>
          <w:szCs w:val="32"/>
          <w:shd w:val="clear" w:fill="FFFFFF"/>
          <w:lang w:eastAsia="zh-CN"/>
        </w:rPr>
        <w:t>政策解读</w:t>
      </w:r>
      <w:r>
        <w:rPr>
          <w:rFonts w:hint="eastAsia" w:ascii="仿宋_GB2312" w:hAnsi="仿宋_GB2312" w:eastAsia="仿宋_GB2312" w:cs="仿宋_GB2312"/>
          <w:i w:val="0"/>
          <w:iCs w:val="0"/>
          <w:caps w:val="0"/>
          <w:color w:val="auto"/>
          <w:spacing w:val="0"/>
          <w:sz w:val="32"/>
          <w:szCs w:val="32"/>
          <w:shd w:val="clear" w:fill="FFFFFF"/>
          <w:lang w:eastAsia="zh-CN"/>
        </w:rPr>
        <w:t>单一、没有新意，</w:t>
      </w:r>
      <w:r>
        <w:rPr>
          <w:rFonts w:ascii="仿宋_GB2312" w:hAnsi="Helvetica" w:eastAsia="仿宋_GB2312" w:cs="仿宋_GB2312"/>
          <w:i w:val="0"/>
          <w:iCs w:val="0"/>
          <w:caps w:val="0"/>
          <w:color w:val="auto"/>
          <w:spacing w:val="0"/>
          <w:sz w:val="32"/>
          <w:szCs w:val="32"/>
          <w:shd w:val="clear" w:fill="FFFFFF"/>
        </w:rPr>
        <w:t>信息公开的敏感性有待提升，存在政府信息公开的全面性还不够、信息发布频率有所欠缺等问题</w:t>
      </w:r>
      <w:r>
        <w:rPr>
          <w:rFonts w:hint="eastAsia" w:ascii="仿宋_GB2312" w:hAnsi="Helvetica" w:eastAsia="仿宋_GB2312" w:cs="仿宋_GB2312"/>
          <w:i w:val="0"/>
          <w:iCs w:val="0"/>
          <w:caps w:val="0"/>
          <w:color w:val="auto"/>
          <w:spacing w:val="0"/>
          <w:sz w:val="32"/>
          <w:szCs w:val="32"/>
          <w:shd w:val="clear" w:fill="FFFFFF"/>
          <w:lang w:eastAsia="zh-CN"/>
        </w:rPr>
        <w:t>，</w:t>
      </w:r>
      <w:r>
        <w:rPr>
          <w:rFonts w:ascii="仿宋_GB2312" w:hAnsi="Helvetica" w:eastAsia="仿宋_GB2312" w:cs="仿宋_GB2312"/>
          <w:i w:val="0"/>
          <w:iCs w:val="0"/>
          <w:caps w:val="0"/>
          <w:color w:val="auto"/>
          <w:spacing w:val="0"/>
          <w:sz w:val="32"/>
          <w:szCs w:val="32"/>
          <w:shd w:val="clear" w:fill="FFFFFF"/>
        </w:rPr>
        <w:t>我局及时查漏补缺，将问题整改到位。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Helvetica" w:eastAsia="仿宋_GB2312" w:cs="仿宋_GB2312"/>
          <w:i w:val="0"/>
          <w:iCs w:val="0"/>
          <w:caps w:val="0"/>
          <w:color w:val="auto"/>
          <w:spacing w:val="0"/>
          <w:sz w:val="32"/>
          <w:szCs w:val="32"/>
          <w:shd w:val="clear" w:fill="FFFFFF"/>
        </w:rPr>
        <w:t>下一步，我们将继续不断在实践中完善各项工作制度,强化内部统筹协调，积极探索拓宽公开渠道和方式，强化信息的时效性和工作规范化，确保我局政务信息公开工作符合要求，坚持及时公布和更新信息，使政府信息公开工作做到有实效。</w:t>
      </w:r>
      <w:r>
        <w:rPr>
          <w:rFonts w:hint="default" w:ascii="仿宋_GB2312" w:hAnsi="仿宋_GB2312" w:eastAsia="仿宋_GB2312" w:cs="仿宋_GB2312"/>
          <w:i w:val="0"/>
          <w:iCs w:val="0"/>
          <w:caps w:val="0"/>
          <w:color w:val="auto"/>
          <w:spacing w:val="0"/>
          <w:sz w:val="32"/>
          <w:szCs w:val="32"/>
          <w:shd w:val="clear" w:fill="FFFFFF"/>
          <w:lang w:eastAsia="zh-CN"/>
        </w:rPr>
        <w:t>下一步，我局将认真抓好以下几个方面的工作：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eastAsia="zh-CN"/>
        </w:rPr>
      </w:pPr>
      <w:r>
        <w:rPr>
          <w:rFonts w:hint="eastAsia" w:ascii="华文楷体" w:hAnsi="华文楷体" w:eastAsia="华文楷体" w:cs="华文楷体"/>
          <w:b/>
          <w:bCs/>
          <w:i w:val="0"/>
          <w:iCs w:val="0"/>
          <w:caps w:val="0"/>
          <w:color w:val="auto"/>
          <w:spacing w:val="0"/>
          <w:sz w:val="32"/>
          <w:szCs w:val="32"/>
          <w:shd w:val="clear" w:fill="FFFFFF"/>
          <w:lang w:eastAsia="zh-CN"/>
        </w:rPr>
        <w:t>（一）提高信息公开工作认识。</w:t>
      </w:r>
      <w:r>
        <w:rPr>
          <w:rFonts w:hint="default" w:ascii="仿宋_GB2312" w:hAnsi="仿宋_GB2312" w:eastAsia="仿宋_GB2312" w:cs="仿宋_GB2312"/>
          <w:i w:val="0"/>
          <w:iCs w:val="0"/>
          <w:caps w:val="0"/>
          <w:color w:val="auto"/>
          <w:spacing w:val="0"/>
          <w:sz w:val="32"/>
          <w:szCs w:val="32"/>
          <w:shd w:val="clear" w:fill="FFFFFF"/>
          <w:lang w:eastAsia="zh-CN"/>
        </w:rPr>
        <w:t>进一步认真学习《中华人民共和国政府信息公开条例》等有关规定，积极</w:t>
      </w:r>
      <w:r>
        <w:rPr>
          <w:rFonts w:hint="eastAsia" w:ascii="仿宋_GB2312" w:hAnsi="仿宋_GB2312" w:eastAsia="仿宋_GB2312" w:cs="仿宋_GB2312"/>
          <w:i w:val="0"/>
          <w:iCs w:val="0"/>
          <w:caps w:val="0"/>
          <w:color w:val="auto"/>
          <w:spacing w:val="0"/>
          <w:sz w:val="32"/>
          <w:szCs w:val="32"/>
          <w:shd w:val="clear" w:fill="FFFFFF"/>
          <w:lang w:eastAsia="zh-CN"/>
        </w:rPr>
        <w:t>主动</w:t>
      </w:r>
      <w:r>
        <w:rPr>
          <w:rFonts w:hint="default" w:ascii="仿宋_GB2312" w:hAnsi="仿宋_GB2312" w:eastAsia="仿宋_GB2312" w:cs="仿宋_GB2312"/>
          <w:i w:val="0"/>
          <w:iCs w:val="0"/>
          <w:caps w:val="0"/>
          <w:color w:val="auto"/>
          <w:spacing w:val="0"/>
          <w:sz w:val="32"/>
          <w:szCs w:val="32"/>
          <w:shd w:val="clear" w:fill="FFFFFF"/>
          <w:lang w:eastAsia="zh-CN"/>
        </w:rPr>
        <w:t>参加上级组织的信息公开工作培训，提高对信息公开工作的认识，牢固树立政府信息公开的责任意识，推进依法行政，</w:t>
      </w:r>
      <w:r>
        <w:rPr>
          <w:rFonts w:hint="eastAsia" w:ascii="仿宋_GB2312" w:hAnsi="仿宋_GB2312" w:eastAsia="仿宋_GB2312" w:cs="仿宋_GB2312"/>
          <w:i w:val="0"/>
          <w:iCs w:val="0"/>
          <w:caps w:val="0"/>
          <w:color w:val="auto"/>
          <w:spacing w:val="0"/>
          <w:sz w:val="32"/>
          <w:szCs w:val="32"/>
          <w:shd w:val="clear" w:fill="FFFFFF"/>
          <w:lang w:eastAsia="zh-CN"/>
        </w:rPr>
        <w:t>加强内部管理，不断完善规范政府信息公开工作，</w:t>
      </w:r>
      <w:r>
        <w:rPr>
          <w:rFonts w:hint="default" w:ascii="仿宋_GB2312" w:hAnsi="仿宋_GB2312" w:eastAsia="仿宋_GB2312" w:cs="仿宋_GB2312"/>
          <w:i w:val="0"/>
          <w:iCs w:val="0"/>
          <w:caps w:val="0"/>
          <w:color w:val="auto"/>
          <w:spacing w:val="0"/>
          <w:sz w:val="32"/>
          <w:szCs w:val="32"/>
          <w:shd w:val="clear" w:fill="FFFFFF"/>
          <w:lang w:eastAsia="zh-CN"/>
        </w:rPr>
        <w:t>进一步增强做好政府信息公开工作的自觉性。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eastAsia="zh-CN"/>
        </w:rPr>
      </w:pPr>
      <w:r>
        <w:rPr>
          <w:rFonts w:hint="default" w:ascii="华文楷体" w:hAnsi="华文楷体" w:eastAsia="华文楷体" w:cs="华文楷体"/>
          <w:b/>
          <w:bCs/>
          <w:i w:val="0"/>
          <w:iCs w:val="0"/>
          <w:caps w:val="0"/>
          <w:color w:val="auto"/>
          <w:spacing w:val="0"/>
          <w:sz w:val="32"/>
          <w:szCs w:val="32"/>
          <w:shd w:val="clear" w:fill="FFFFFF"/>
          <w:lang w:eastAsia="zh-CN"/>
        </w:rPr>
        <w:t>（二）规范信息公开</w:t>
      </w:r>
      <w:r>
        <w:rPr>
          <w:rFonts w:hint="eastAsia" w:ascii="华文楷体" w:hAnsi="华文楷体" w:eastAsia="华文楷体" w:cs="华文楷体"/>
          <w:b/>
          <w:bCs/>
          <w:i w:val="0"/>
          <w:iCs w:val="0"/>
          <w:caps w:val="0"/>
          <w:color w:val="auto"/>
          <w:spacing w:val="0"/>
          <w:sz w:val="32"/>
          <w:szCs w:val="32"/>
          <w:shd w:val="clear" w:fill="FFFFFF"/>
          <w:lang w:eastAsia="zh-CN"/>
        </w:rPr>
        <w:t>工作</w:t>
      </w:r>
      <w:r>
        <w:rPr>
          <w:rFonts w:hint="default" w:ascii="华文楷体" w:hAnsi="华文楷体" w:eastAsia="华文楷体" w:cs="华文楷体"/>
          <w:b/>
          <w:bCs/>
          <w:i w:val="0"/>
          <w:iCs w:val="0"/>
          <w:caps w:val="0"/>
          <w:color w:val="auto"/>
          <w:spacing w:val="0"/>
          <w:sz w:val="32"/>
          <w:szCs w:val="32"/>
          <w:shd w:val="clear" w:fill="FFFFFF"/>
          <w:lang w:eastAsia="zh-CN"/>
        </w:rPr>
        <w:t>要求。</w:t>
      </w:r>
      <w:r>
        <w:rPr>
          <w:rFonts w:hint="default" w:ascii="仿宋_GB2312" w:hAnsi="仿宋_GB2312" w:eastAsia="仿宋_GB2312" w:cs="仿宋_GB2312"/>
          <w:i w:val="0"/>
          <w:iCs w:val="0"/>
          <w:caps w:val="0"/>
          <w:color w:val="auto"/>
          <w:spacing w:val="0"/>
          <w:sz w:val="32"/>
          <w:szCs w:val="32"/>
          <w:shd w:val="clear" w:fill="FFFFFF"/>
          <w:lang w:eastAsia="zh-CN"/>
        </w:rPr>
        <w:t>按照</w:t>
      </w:r>
      <w:r>
        <w:rPr>
          <w:rFonts w:hint="default" w:ascii="仿宋_GB2312" w:hAnsi="仿宋_GB2312" w:eastAsia="仿宋_GB2312" w:cs="仿宋_GB2312"/>
          <w:i w:val="0"/>
          <w:iCs w:val="0"/>
          <w:caps w:val="0"/>
          <w:color w:val="auto"/>
          <w:spacing w:val="0"/>
          <w:sz w:val="32"/>
          <w:szCs w:val="32"/>
          <w:shd w:val="clear" w:fill="FFFFFF"/>
          <w:lang w:val="en-US"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公开是原则，不公开是例外</w:t>
      </w:r>
      <w:r>
        <w:rPr>
          <w:rFonts w:hint="default" w:ascii="仿宋_GB2312" w:hAnsi="仿宋_GB2312" w:eastAsia="仿宋_GB2312" w:cs="仿宋_GB2312"/>
          <w:i w:val="0"/>
          <w:iCs w:val="0"/>
          <w:caps w:val="0"/>
          <w:color w:val="auto"/>
          <w:spacing w:val="0"/>
          <w:sz w:val="32"/>
          <w:szCs w:val="32"/>
          <w:shd w:val="clear" w:fill="FFFFFF"/>
          <w:lang w:val="en-US"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的要求，</w:t>
      </w:r>
      <w:r>
        <w:rPr>
          <w:rFonts w:hint="default" w:ascii="仿宋_GB2312" w:hAnsi="仿宋_GB2312" w:eastAsia="仿宋_GB2312" w:cs="仿宋_GB2312"/>
          <w:i w:val="0"/>
          <w:iCs w:val="0"/>
          <w:caps w:val="0"/>
          <w:color w:val="auto"/>
          <w:spacing w:val="0"/>
          <w:sz w:val="32"/>
          <w:szCs w:val="32"/>
          <w:shd w:val="clear" w:fill="FFFFFF"/>
          <w:lang w:eastAsia="zh-CN"/>
        </w:rPr>
        <w:t>不断完善政务信息公开目录，创新信息公开方式方法，做到常规性工作定期公开，临时性工作随时公开，固定工作长期公开，坚决避免信息</w:t>
      </w:r>
      <w:r>
        <w:rPr>
          <w:rFonts w:hint="eastAsia" w:ascii="仿宋_GB2312" w:hAnsi="仿宋_GB2312" w:eastAsia="仿宋_GB2312" w:cs="仿宋_GB2312"/>
          <w:i w:val="0"/>
          <w:iCs w:val="0"/>
          <w:caps w:val="0"/>
          <w:color w:val="auto"/>
          <w:spacing w:val="0"/>
          <w:sz w:val="32"/>
          <w:szCs w:val="32"/>
          <w:shd w:val="clear" w:fill="FFFFFF"/>
          <w:lang w:eastAsia="zh-CN"/>
        </w:rPr>
        <w:t>公开</w:t>
      </w:r>
      <w:r>
        <w:rPr>
          <w:rFonts w:hint="default" w:ascii="仿宋_GB2312" w:hAnsi="仿宋_GB2312" w:eastAsia="仿宋_GB2312" w:cs="仿宋_GB2312"/>
          <w:i w:val="0"/>
          <w:iCs w:val="0"/>
          <w:caps w:val="0"/>
          <w:color w:val="auto"/>
          <w:spacing w:val="0"/>
          <w:sz w:val="32"/>
          <w:szCs w:val="32"/>
          <w:shd w:val="clear" w:fill="FFFFFF"/>
          <w:lang w:eastAsia="zh-CN"/>
        </w:rPr>
        <w:t>不及时现象发生，确保广大人民群众</w:t>
      </w:r>
      <w:r>
        <w:rPr>
          <w:rFonts w:hint="eastAsia" w:ascii="仿宋_GB2312" w:hAnsi="仿宋_GB2312" w:eastAsia="仿宋_GB2312" w:cs="仿宋_GB2312"/>
          <w:i w:val="0"/>
          <w:iCs w:val="0"/>
          <w:caps w:val="0"/>
          <w:color w:val="auto"/>
          <w:spacing w:val="0"/>
          <w:sz w:val="32"/>
          <w:szCs w:val="32"/>
          <w:shd w:val="clear" w:fill="FFFFFF"/>
          <w:lang w:eastAsia="zh-CN"/>
        </w:rPr>
        <w:t>对生态环境保护工作</w:t>
      </w:r>
      <w:r>
        <w:rPr>
          <w:rFonts w:hint="default" w:ascii="仿宋_GB2312" w:hAnsi="仿宋_GB2312" w:eastAsia="仿宋_GB2312" w:cs="仿宋_GB2312"/>
          <w:i w:val="0"/>
          <w:iCs w:val="0"/>
          <w:caps w:val="0"/>
          <w:color w:val="auto"/>
          <w:spacing w:val="0"/>
          <w:sz w:val="32"/>
          <w:szCs w:val="32"/>
          <w:shd w:val="clear" w:fill="FFFFFF"/>
          <w:lang w:eastAsia="zh-CN"/>
        </w:rPr>
        <w:t>的知情权、参与权和监督</w:t>
      </w:r>
      <w:r>
        <w:rPr>
          <w:rFonts w:hint="eastAsia" w:ascii="仿宋_GB2312" w:hAnsi="仿宋_GB2312" w:eastAsia="仿宋_GB2312" w:cs="仿宋_GB2312"/>
          <w:i w:val="0"/>
          <w:iCs w:val="0"/>
          <w:caps w:val="0"/>
          <w:color w:val="auto"/>
          <w:spacing w:val="0"/>
          <w:sz w:val="32"/>
          <w:szCs w:val="32"/>
          <w:shd w:val="clear" w:fill="FFFFFF"/>
          <w:lang w:eastAsia="zh-CN"/>
        </w:rPr>
        <w:t>权</w:t>
      </w:r>
      <w:r>
        <w:rPr>
          <w:rFonts w:hint="default" w:ascii="仿宋_GB2312" w:hAnsi="仿宋_GB2312" w:eastAsia="仿宋_GB2312" w:cs="仿宋_GB2312"/>
          <w:i w:val="0"/>
          <w:iCs w:val="0"/>
          <w:caps w:val="0"/>
          <w:color w:val="auto"/>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华文楷体" w:hAnsi="华文楷体" w:eastAsia="华文楷体" w:cs="华文楷体"/>
          <w:b/>
          <w:bCs/>
          <w:i w:val="0"/>
          <w:iCs w:val="0"/>
          <w:caps w:val="0"/>
          <w:color w:val="auto"/>
          <w:spacing w:val="0"/>
          <w:sz w:val="32"/>
          <w:szCs w:val="32"/>
          <w:shd w:val="clear" w:fill="FFFFFF"/>
          <w:lang w:eastAsia="zh-CN"/>
        </w:rPr>
        <w:t>（三）完善信息公开工作机制。</w:t>
      </w:r>
      <w:r>
        <w:rPr>
          <w:rFonts w:hint="eastAsia" w:ascii="仿宋_GB2312" w:hAnsi="仿宋_GB2312" w:eastAsia="仿宋_GB2312" w:cs="仿宋_GB2312"/>
          <w:i w:val="0"/>
          <w:iCs w:val="0"/>
          <w:caps w:val="0"/>
          <w:color w:val="auto"/>
          <w:spacing w:val="0"/>
          <w:sz w:val="32"/>
          <w:szCs w:val="32"/>
          <w:shd w:val="clear" w:fill="FFFFFF"/>
          <w:lang w:eastAsia="zh-CN"/>
        </w:rPr>
        <w:t>进一步</w:t>
      </w:r>
      <w:r>
        <w:rPr>
          <w:rFonts w:hint="default" w:ascii="仿宋_GB2312" w:hAnsi="仿宋_GB2312" w:eastAsia="仿宋_GB2312" w:cs="仿宋_GB2312"/>
          <w:i w:val="0"/>
          <w:iCs w:val="0"/>
          <w:caps w:val="0"/>
          <w:color w:val="auto"/>
          <w:spacing w:val="0"/>
          <w:sz w:val="32"/>
          <w:szCs w:val="32"/>
          <w:shd w:val="clear" w:fill="FFFFFF"/>
          <w:lang w:eastAsia="zh-CN"/>
        </w:rPr>
        <w:t>健全</w:t>
      </w:r>
      <w:r>
        <w:rPr>
          <w:rFonts w:hint="eastAsia" w:ascii="仿宋_GB2312" w:hAnsi="仿宋_GB2312" w:eastAsia="仿宋_GB2312" w:cs="仿宋_GB2312"/>
          <w:i w:val="0"/>
          <w:iCs w:val="0"/>
          <w:caps w:val="0"/>
          <w:color w:val="auto"/>
          <w:spacing w:val="0"/>
          <w:sz w:val="32"/>
          <w:szCs w:val="32"/>
          <w:shd w:val="clear" w:fill="FFFFFF"/>
          <w:lang w:eastAsia="zh-CN"/>
        </w:rPr>
        <w:t>局</w:t>
      </w:r>
      <w:r>
        <w:rPr>
          <w:rFonts w:hint="default" w:ascii="仿宋_GB2312" w:hAnsi="仿宋_GB2312" w:eastAsia="仿宋_GB2312" w:cs="仿宋_GB2312"/>
          <w:i w:val="0"/>
          <w:iCs w:val="0"/>
          <w:caps w:val="0"/>
          <w:color w:val="auto"/>
          <w:spacing w:val="0"/>
          <w:sz w:val="32"/>
          <w:szCs w:val="32"/>
          <w:shd w:val="clear" w:fill="FFFFFF"/>
          <w:lang w:eastAsia="zh-CN"/>
        </w:rPr>
        <w:t>政府信息公开</w:t>
      </w:r>
      <w:r>
        <w:rPr>
          <w:rFonts w:hint="eastAsia" w:ascii="仿宋_GB2312" w:hAnsi="仿宋_GB2312" w:eastAsia="仿宋_GB2312" w:cs="仿宋_GB2312"/>
          <w:i w:val="0"/>
          <w:iCs w:val="0"/>
          <w:caps w:val="0"/>
          <w:color w:val="auto"/>
          <w:spacing w:val="0"/>
          <w:sz w:val="32"/>
          <w:szCs w:val="32"/>
          <w:shd w:val="clear" w:fill="FFFFFF"/>
          <w:lang w:eastAsia="zh-CN"/>
        </w:rPr>
        <w:t>工作</w:t>
      </w:r>
      <w:r>
        <w:rPr>
          <w:rFonts w:hint="default" w:ascii="仿宋_GB2312" w:hAnsi="仿宋_GB2312" w:eastAsia="仿宋_GB2312" w:cs="仿宋_GB2312"/>
          <w:i w:val="0"/>
          <w:iCs w:val="0"/>
          <w:caps w:val="0"/>
          <w:color w:val="auto"/>
          <w:spacing w:val="0"/>
          <w:sz w:val="32"/>
          <w:szCs w:val="32"/>
          <w:shd w:val="clear" w:fill="FFFFFF"/>
          <w:lang w:eastAsia="zh-CN"/>
        </w:rPr>
        <w:t>领导体制机制，不断提高政府信息公开的规范性和</w:t>
      </w:r>
      <w:r>
        <w:rPr>
          <w:rFonts w:hint="eastAsia" w:ascii="仿宋_GB2312" w:hAnsi="仿宋_GB2312" w:eastAsia="仿宋_GB2312" w:cs="仿宋_GB2312"/>
          <w:i w:val="0"/>
          <w:iCs w:val="0"/>
          <w:caps w:val="0"/>
          <w:color w:val="auto"/>
          <w:spacing w:val="0"/>
          <w:sz w:val="32"/>
          <w:szCs w:val="32"/>
          <w:shd w:val="clear" w:fill="FFFFFF"/>
          <w:lang w:eastAsia="zh-CN"/>
        </w:rPr>
        <w:t>高</w:t>
      </w:r>
      <w:r>
        <w:rPr>
          <w:rFonts w:hint="default" w:ascii="仿宋_GB2312" w:hAnsi="仿宋_GB2312" w:eastAsia="仿宋_GB2312" w:cs="仿宋_GB2312"/>
          <w:i w:val="0"/>
          <w:iCs w:val="0"/>
          <w:caps w:val="0"/>
          <w:color w:val="auto"/>
          <w:spacing w:val="0"/>
          <w:sz w:val="32"/>
          <w:szCs w:val="32"/>
          <w:shd w:val="clear" w:fill="FFFFFF"/>
          <w:lang w:eastAsia="zh-CN"/>
        </w:rPr>
        <w:t>质量，确保</w:t>
      </w:r>
      <w:r>
        <w:rPr>
          <w:rFonts w:hint="eastAsia" w:ascii="仿宋_GB2312" w:hAnsi="仿宋_GB2312" w:eastAsia="仿宋_GB2312" w:cs="仿宋_GB2312"/>
          <w:i w:val="0"/>
          <w:iCs w:val="0"/>
          <w:caps w:val="0"/>
          <w:color w:val="auto"/>
          <w:spacing w:val="0"/>
          <w:sz w:val="32"/>
          <w:szCs w:val="32"/>
          <w:shd w:val="clear" w:fill="FFFFFF"/>
          <w:lang w:eastAsia="zh-CN"/>
        </w:rPr>
        <w:t>我局</w:t>
      </w:r>
      <w:r>
        <w:rPr>
          <w:rFonts w:hint="default" w:ascii="仿宋_GB2312" w:hAnsi="仿宋_GB2312" w:eastAsia="仿宋_GB2312" w:cs="仿宋_GB2312"/>
          <w:i w:val="0"/>
          <w:iCs w:val="0"/>
          <w:caps w:val="0"/>
          <w:color w:val="auto"/>
          <w:spacing w:val="0"/>
          <w:sz w:val="32"/>
          <w:szCs w:val="32"/>
          <w:shd w:val="clear" w:fill="FFFFFF"/>
          <w:lang w:eastAsia="zh-CN"/>
        </w:rPr>
        <w:t>持续深入、</w:t>
      </w:r>
      <w:r>
        <w:rPr>
          <w:rFonts w:hint="eastAsia" w:ascii="仿宋_GB2312" w:hAnsi="仿宋_GB2312" w:eastAsia="仿宋_GB2312" w:cs="仿宋_GB2312"/>
          <w:i w:val="0"/>
          <w:iCs w:val="0"/>
          <w:caps w:val="0"/>
          <w:color w:val="auto"/>
          <w:spacing w:val="0"/>
          <w:sz w:val="32"/>
          <w:szCs w:val="32"/>
          <w:shd w:val="clear" w:fill="FFFFFF"/>
          <w:lang w:eastAsia="zh-CN"/>
        </w:rPr>
        <w:t>高质</w:t>
      </w:r>
      <w:r>
        <w:rPr>
          <w:rFonts w:hint="default" w:ascii="仿宋_GB2312" w:hAnsi="仿宋_GB2312" w:eastAsia="仿宋_GB2312" w:cs="仿宋_GB2312"/>
          <w:i w:val="0"/>
          <w:iCs w:val="0"/>
          <w:caps w:val="0"/>
          <w:color w:val="auto"/>
          <w:spacing w:val="0"/>
          <w:sz w:val="32"/>
          <w:szCs w:val="32"/>
          <w:shd w:val="clear" w:fill="FFFFFF"/>
          <w:lang w:eastAsia="zh-CN"/>
        </w:rPr>
        <w:t>高效开展</w:t>
      </w:r>
      <w:r>
        <w:rPr>
          <w:rFonts w:hint="eastAsia" w:ascii="仿宋_GB2312" w:hAnsi="仿宋_GB2312" w:eastAsia="仿宋_GB2312" w:cs="仿宋_GB2312"/>
          <w:i w:val="0"/>
          <w:iCs w:val="0"/>
          <w:caps w:val="0"/>
          <w:color w:val="auto"/>
          <w:spacing w:val="0"/>
          <w:sz w:val="32"/>
          <w:szCs w:val="32"/>
          <w:shd w:val="clear" w:fill="FFFFFF"/>
          <w:lang w:eastAsia="zh-CN"/>
        </w:rPr>
        <w:t>好</w:t>
      </w:r>
      <w:r>
        <w:rPr>
          <w:rFonts w:hint="default" w:ascii="仿宋_GB2312" w:hAnsi="仿宋_GB2312" w:eastAsia="仿宋_GB2312" w:cs="仿宋_GB2312"/>
          <w:i w:val="0"/>
          <w:iCs w:val="0"/>
          <w:caps w:val="0"/>
          <w:color w:val="auto"/>
          <w:spacing w:val="0"/>
          <w:sz w:val="32"/>
          <w:szCs w:val="32"/>
          <w:shd w:val="clear" w:fill="FFFFFF"/>
          <w:lang w:eastAsia="zh-CN"/>
        </w:rPr>
        <w:t>政府信息公开工作。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宋体" w:hAnsi="宋体" w:eastAsia="宋体" w:cs="宋体"/>
          <w:b/>
          <w:bCs/>
          <w:i w:val="0"/>
          <w:iCs w:val="0"/>
          <w:caps w:val="0"/>
          <w:color w:val="auto"/>
          <w:spacing w:val="0"/>
          <w:sz w:val="32"/>
          <w:szCs w:val="32"/>
          <w:shd w:val="clear" w:fill="FFFFFF"/>
        </w:rPr>
      </w:pPr>
      <w:r>
        <w:rPr>
          <w:rFonts w:hint="eastAsia" w:ascii="宋体" w:hAnsi="宋体" w:eastAsia="宋体" w:cs="宋体"/>
          <w:b/>
          <w:bCs/>
          <w:i w:val="0"/>
          <w:iCs w:val="0"/>
          <w:caps w:val="0"/>
          <w:color w:val="auto"/>
          <w:spacing w:val="0"/>
          <w:sz w:val="32"/>
          <w:szCs w:val="32"/>
          <w:shd w:val="clear" w:fill="FFFFFF"/>
          <w:lang w:eastAsia="zh-CN"/>
        </w:rPr>
        <w:t>六、</w:t>
      </w:r>
      <w:r>
        <w:rPr>
          <w:rFonts w:hint="eastAsia" w:ascii="宋体" w:hAnsi="宋体" w:eastAsia="宋体" w:cs="宋体"/>
          <w:b/>
          <w:bCs/>
          <w:i w:val="0"/>
          <w:iCs w:val="0"/>
          <w:caps w:val="0"/>
          <w:color w:val="auto"/>
          <w:spacing w:val="0"/>
          <w:sz w:val="32"/>
          <w:szCs w:val="32"/>
          <w:shd w:val="clear" w:fill="FFFFFF"/>
        </w:rPr>
        <w:t>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eastAsia="zh-CN"/>
        </w:rPr>
        <w:t>根据</w:t>
      </w:r>
      <w:r>
        <w:rPr>
          <w:rFonts w:hint="eastAsia" w:ascii="仿宋_GB2312" w:hAnsi="仿宋_GB2312" w:eastAsia="仿宋_GB2312" w:cs="仿宋_GB2312"/>
          <w:i w:val="0"/>
          <w:iCs w:val="0"/>
          <w:caps w:val="0"/>
          <w:color w:val="auto"/>
          <w:spacing w:val="0"/>
          <w:sz w:val="32"/>
          <w:szCs w:val="32"/>
          <w:shd w:val="clear" w:fill="FFFFFF"/>
          <w:lang w:val="en-US" w:eastAsia="zh-CN"/>
        </w:rPr>
        <w:t>《政府信息公开信息处理费管理办法》“按照《国务院办公厅关于印发〈政府信息公开信息处理费管理办法〉的通知》（国办函〔2020〕109号）规定的按件、按量收费标准，本年度没有产生信息公开处理费”。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NWFkOTgzNjMyM2JiZjJlMjJkNTRhNTBlZjhiYTIifQ=="/>
  </w:docVars>
  <w:rsids>
    <w:rsidRoot w:val="00000000"/>
    <w:rsid w:val="07B40FAC"/>
    <w:rsid w:val="084560A8"/>
    <w:rsid w:val="090B4D5F"/>
    <w:rsid w:val="0DCD726B"/>
    <w:rsid w:val="12A52565"/>
    <w:rsid w:val="12F02793"/>
    <w:rsid w:val="12F72695"/>
    <w:rsid w:val="1BC709D8"/>
    <w:rsid w:val="1D4F1A4B"/>
    <w:rsid w:val="21BF0821"/>
    <w:rsid w:val="22421497"/>
    <w:rsid w:val="235A2EF8"/>
    <w:rsid w:val="29BD755F"/>
    <w:rsid w:val="31A35A6A"/>
    <w:rsid w:val="323B5CA2"/>
    <w:rsid w:val="35E87EEF"/>
    <w:rsid w:val="36241542"/>
    <w:rsid w:val="36FF0D1A"/>
    <w:rsid w:val="37227431"/>
    <w:rsid w:val="398A7EA0"/>
    <w:rsid w:val="3AB605BC"/>
    <w:rsid w:val="3ED92ACB"/>
    <w:rsid w:val="401C35B7"/>
    <w:rsid w:val="40A9471F"/>
    <w:rsid w:val="42B72D0B"/>
    <w:rsid w:val="43310387"/>
    <w:rsid w:val="481608EC"/>
    <w:rsid w:val="4FE90FDC"/>
    <w:rsid w:val="54273E81"/>
    <w:rsid w:val="54932E5A"/>
    <w:rsid w:val="5A236E98"/>
    <w:rsid w:val="5A9F29C3"/>
    <w:rsid w:val="5D4A130C"/>
    <w:rsid w:val="6008725C"/>
    <w:rsid w:val="606F4BE5"/>
    <w:rsid w:val="621E68C3"/>
    <w:rsid w:val="670047E9"/>
    <w:rsid w:val="68CF4DBB"/>
    <w:rsid w:val="6ADF0BB9"/>
    <w:rsid w:val="6D244CE6"/>
    <w:rsid w:val="6D9143ED"/>
    <w:rsid w:val="6E846356"/>
    <w:rsid w:val="752124FA"/>
    <w:rsid w:val="794C4E1D"/>
    <w:rsid w:val="7E893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line="590" w:lineRule="exact"/>
      <w:ind w:firstLine="880" w:firstLineChars="200"/>
    </w:pPr>
    <w:rPr>
      <w:rFonts w:eastAsia="宋体"/>
      <w:sz w:val="21"/>
      <w:szCs w:val="21"/>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3035</Words>
  <Characters>3153</Characters>
  <Lines>0</Lines>
  <Paragraphs>0</Paragraphs>
  <TotalTime>26</TotalTime>
  <ScaleCrop>false</ScaleCrop>
  <LinksUpToDate>false</LinksUpToDate>
  <CharactersWithSpaces>3332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xzf</dc:creator>
  <cp:lastModifiedBy>孟凡星</cp:lastModifiedBy>
  <cp:lastPrinted>2022-01-12T01:49:00Z</cp:lastPrinted>
  <dcterms:modified xsi:type="dcterms:W3CDTF">2023-01-29T01:36:55Z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1C805F1DC2F841FBA104818EFFD5DDE4</vt:lpwstr>
  </property>
</Properties>
</file>