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lang w:val="en-US" w:eastAsia="zh-CN"/>
        </w:rPr>
        <w:t>凤阳</w:t>
      </w:r>
      <w:r>
        <w:rPr>
          <w:rFonts w:hint="eastAsia" w:asciiTheme="majorEastAsia" w:hAnsiTheme="majorEastAsia" w:eastAsiaTheme="majorEastAsia" w:cstheme="majorEastAsia"/>
          <w:b/>
          <w:bCs/>
          <w:color w:val="auto"/>
          <w:sz w:val="44"/>
          <w:szCs w:val="44"/>
        </w:rPr>
        <w:t>县重点工程建设管理服务中心202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报告是根据《中华人民共和国政府信息公开条例》（国务院令711号）、《国务院办公厅政府信息与政务公开办公室关于印发〈中华人民共和国政府信息公开工作年度报告格式〉的通知》（国办公开办函〔2021〕30号）要求，由</w:t>
      </w:r>
      <w:r>
        <w:rPr>
          <w:rFonts w:hint="eastAsia" w:ascii="仿宋_GB2312" w:hAnsi="仿宋_GB2312" w:eastAsia="仿宋_GB2312" w:cs="仿宋_GB2312"/>
          <w:color w:val="auto"/>
          <w:sz w:val="32"/>
          <w:szCs w:val="32"/>
          <w:lang w:val="en-US" w:eastAsia="zh-CN"/>
        </w:rPr>
        <w:t>凤阳</w:t>
      </w:r>
      <w:r>
        <w:rPr>
          <w:rFonts w:hint="eastAsia" w:ascii="仿宋_GB2312" w:hAnsi="仿宋_GB2312" w:eastAsia="仿宋_GB2312" w:cs="仿宋_GB2312"/>
          <w:color w:val="auto"/>
          <w:sz w:val="32"/>
          <w:szCs w:val="32"/>
        </w:rPr>
        <w:t>县重点工程建设管理服务中心办公室编制。全文包括：总体情况，主动公开政府信息情况，收到和处理政府信息公开申请情况，政府信息公开行政复议</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行政诉讼情况，存在的主要问题及改进情况，其他需要报告的事项6个部分。本年度报告中使用数据统计期限为202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年1月1日起至202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年12月31日止。本报告电子版可以从凤阳县人民政府网站信息公开板块</w:t>
      </w:r>
      <w:r>
        <w:rPr>
          <w:rFonts w:hint="eastAsia" w:ascii="仿宋_GB2312" w:hAnsi="仿宋_GB2312" w:eastAsia="仿宋_GB2312" w:cs="仿宋_GB2312"/>
          <w:color w:val="auto"/>
          <w:sz w:val="32"/>
          <w:szCs w:val="32"/>
          <w:lang w:val="en-US" w:eastAsia="zh-CN"/>
        </w:rPr>
        <w:t>--凤阳</w:t>
      </w:r>
      <w:r>
        <w:rPr>
          <w:rFonts w:hint="eastAsia" w:ascii="仿宋_GB2312" w:hAnsi="仿宋_GB2312" w:eastAsia="仿宋_GB2312" w:cs="仿宋_GB2312"/>
          <w:color w:val="auto"/>
          <w:sz w:val="32"/>
          <w:szCs w:val="32"/>
        </w:rPr>
        <w:t>县重点工程建设管理服务中心</w:t>
      </w:r>
      <w:r>
        <w:rPr>
          <w:rFonts w:hint="eastAsia" w:ascii="仿宋_GB2312" w:hAnsi="仿宋_GB2312" w:eastAsia="仿宋_GB2312" w:cs="仿宋_GB2312"/>
          <w:color w:val="auto"/>
          <w:sz w:val="32"/>
          <w:szCs w:val="32"/>
          <w:lang w:val="en-US" w:eastAsia="zh-CN"/>
        </w:rPr>
        <w:t>政府信息公开年报栏目</w:t>
      </w:r>
      <w:r>
        <w:rPr>
          <w:rFonts w:hint="eastAsia" w:ascii="仿宋_GB2312" w:hAnsi="仿宋_GB2312" w:eastAsia="仿宋_GB2312" w:cs="仿宋_GB2312"/>
          <w:color w:val="auto"/>
          <w:sz w:val="32"/>
          <w:szCs w:val="32"/>
        </w:rPr>
        <w:t>（https://www.fengyang.gov.cn/public/column/161056803?type=3&amp;action=list&amp;nav=4&amp;isNianbao=1）下载，如对本报告有疑问，请与</w:t>
      </w:r>
      <w:r>
        <w:rPr>
          <w:rFonts w:hint="eastAsia" w:ascii="仿宋_GB2312" w:hAnsi="仿宋_GB2312" w:eastAsia="仿宋_GB2312" w:cs="仿宋_GB2312"/>
          <w:color w:val="auto"/>
          <w:sz w:val="32"/>
          <w:szCs w:val="32"/>
          <w:lang w:val="en-US" w:eastAsia="zh-CN"/>
        </w:rPr>
        <w:t>凤阳</w:t>
      </w:r>
      <w:r>
        <w:rPr>
          <w:rFonts w:hint="eastAsia" w:ascii="仿宋_GB2312" w:hAnsi="仿宋_GB2312" w:eastAsia="仿宋_GB2312" w:cs="仿宋_GB2312"/>
          <w:color w:val="auto"/>
          <w:sz w:val="32"/>
          <w:szCs w:val="32"/>
        </w:rPr>
        <w:t>县重点工程建设管理服务中心联系（地址：凤阳县住建局一楼西，联系电话：0550-2225229）。</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总体情况</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县重点中心</w:t>
      </w:r>
      <w:r>
        <w:rPr>
          <w:rFonts w:hint="eastAsia" w:ascii="仿宋_GB2312" w:hAnsi="仿宋_GB2312" w:eastAsia="仿宋_GB2312" w:cs="仿宋_GB2312"/>
          <w:color w:val="auto"/>
          <w:sz w:val="32"/>
          <w:szCs w:val="32"/>
        </w:rPr>
        <w:t>深入贯彻</w:t>
      </w:r>
      <w:r>
        <w:rPr>
          <w:rFonts w:hint="eastAsia" w:ascii="仿宋_GB2312" w:hAnsi="仿宋_GB2312" w:eastAsia="仿宋_GB2312" w:cs="仿宋_GB2312"/>
          <w:color w:val="auto"/>
          <w:sz w:val="32"/>
          <w:szCs w:val="32"/>
          <w:lang w:val="en-US" w:eastAsia="zh-CN"/>
        </w:rPr>
        <w:t>县委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政府各项决策部署，在</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政务公开办领导下，始终紧抓</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政务公开工作，严格落实《中华人民共和国政府信息公开条例》相关要求，聚焦重点工程项目建设主责主业，持续深入推进年度政务公开各项工作向深向实开展</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（一）主动公开情况。</w:t>
      </w:r>
      <w:r>
        <w:rPr>
          <w:rFonts w:hint="eastAsia" w:ascii="仿宋_GB2312" w:hAnsi="仿宋_GB2312" w:eastAsia="仿宋_GB2312" w:cs="仿宋_GB2312"/>
          <w:color w:val="auto"/>
          <w:sz w:val="32"/>
          <w:szCs w:val="32"/>
          <w:lang w:val="en-US" w:eastAsia="zh-CN"/>
        </w:rPr>
        <w:t>本年度，我中心</w:t>
      </w:r>
      <w:r>
        <w:rPr>
          <w:rFonts w:hint="eastAsia" w:ascii="仿宋_GB2312" w:hAnsi="仿宋_GB2312" w:eastAsia="仿宋_GB2312" w:cs="仿宋_GB2312"/>
          <w:color w:val="auto"/>
          <w:sz w:val="32"/>
          <w:szCs w:val="32"/>
        </w:rPr>
        <w:t>根据重点工程</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建设开展情况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做好持续更新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2023年全年共发布政府信息133条，</w:t>
      </w:r>
      <w:r>
        <w:rPr>
          <w:rFonts w:hint="eastAsia" w:ascii="仿宋_GB2312" w:hAnsi="仿宋_GB2312" w:eastAsia="仿宋_GB2312" w:cs="仿宋_GB2312"/>
          <w:color w:val="auto"/>
          <w:sz w:val="32"/>
          <w:szCs w:val="32"/>
        </w:rPr>
        <w:t>聚焦重点工作</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全年发布重点工程项目推进动态、安全生产</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政府投资重点工程招标公告、</w:t>
      </w:r>
      <w:r>
        <w:rPr>
          <w:rFonts w:hint="eastAsia" w:ascii="仿宋_GB2312" w:hAnsi="仿宋_GB2312" w:eastAsia="仿宋_GB2312" w:cs="仿宋_GB2312"/>
          <w:color w:val="auto"/>
          <w:sz w:val="32"/>
          <w:szCs w:val="32"/>
        </w:rPr>
        <w:t>农民工工资、</w:t>
      </w:r>
      <w:r>
        <w:rPr>
          <w:rFonts w:hint="eastAsia" w:ascii="仿宋_GB2312" w:hAnsi="仿宋_GB2312" w:eastAsia="仿宋_GB2312" w:cs="仿宋_GB2312"/>
          <w:color w:val="auto"/>
          <w:sz w:val="32"/>
          <w:szCs w:val="32"/>
          <w:lang w:val="en-US" w:eastAsia="zh-CN"/>
        </w:rPr>
        <w:t>年度财政资金预决算、三公经费支出、财政专项资金管理使用情况、政务公开专项工作开展情况等政务信息。</w:t>
      </w:r>
      <w:r>
        <w:rPr>
          <w:rFonts w:hint="eastAsia" w:ascii="仿宋_GB2312" w:hAnsi="仿宋_GB2312" w:eastAsia="仿宋_GB2312" w:cs="仿宋_GB2312"/>
          <w:color w:val="auto"/>
          <w:sz w:val="32"/>
          <w:szCs w:val="32"/>
        </w:rPr>
        <w:t>及时主动做好信息发布，积极回应社会关心关切</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（二）依申请公开情况。</w:t>
      </w:r>
      <w:r>
        <w:rPr>
          <w:rFonts w:hint="eastAsia" w:ascii="仿宋_GB2312" w:hAnsi="仿宋_GB2312" w:eastAsia="仿宋_GB2312" w:cs="仿宋_GB2312"/>
          <w:color w:val="auto"/>
          <w:sz w:val="32"/>
          <w:szCs w:val="32"/>
          <w:lang w:val="en-US" w:eastAsia="zh-CN"/>
        </w:rPr>
        <w:t>今年共收到2件依申请公开信息，全年共办理2件，未发生行政复议、行政诉讼败诉案件。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（三）政府信息管理。</w:t>
      </w:r>
      <w:r>
        <w:rPr>
          <w:rFonts w:hint="eastAsia" w:ascii="仿宋_GB2312" w:hAnsi="仿宋_GB2312" w:eastAsia="仿宋_GB2312" w:cs="仿宋_GB2312"/>
          <w:color w:val="auto"/>
          <w:sz w:val="32"/>
          <w:szCs w:val="32"/>
          <w:lang w:val="en-US" w:eastAsia="zh-CN"/>
        </w:rPr>
        <w:t>严格落实信息审核制度，所有信息发布均由经办人、股室负责人和分管领导或单位主要负责人审签后交由中心办公室统一把关，及时公开至对应栏目；定期对本单位信息公开网站各栏目进行检查，排查梳理可能存在的个人隐私泄漏、表述错误、网站错误链接等关键问题，保证信息公开工作的规范性和准确性。</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（四）</w:t>
      </w:r>
      <w:r>
        <w:rPr>
          <w:rFonts w:hint="eastAsia" w:ascii="仿宋_GB2312" w:hAnsi="仿宋_GB2312" w:eastAsia="仿宋_GB2312" w:cs="仿宋_GB2312"/>
          <w:b/>
          <w:bCs/>
          <w:color w:val="auto"/>
          <w:sz w:val="32"/>
          <w:szCs w:val="32"/>
          <w:lang w:val="en-US" w:eastAsia="zh-CN"/>
        </w:rPr>
        <w:t>政府信息公开</w:t>
      </w:r>
      <w:r>
        <w:rPr>
          <w:rFonts w:hint="eastAsia" w:ascii="仿宋_GB2312" w:hAnsi="仿宋_GB2312" w:eastAsia="仿宋_GB2312" w:cs="仿宋_GB2312"/>
          <w:b/>
          <w:bCs/>
          <w:color w:val="auto"/>
          <w:sz w:val="32"/>
          <w:szCs w:val="32"/>
        </w:rPr>
        <w:t>平台建设。</w:t>
      </w:r>
      <w:r>
        <w:rPr>
          <w:rFonts w:hint="eastAsia" w:ascii="仿宋_GB2312" w:hAnsi="仿宋_GB2312" w:eastAsia="仿宋_GB2312" w:cs="仿宋_GB2312"/>
          <w:color w:val="auto"/>
          <w:sz w:val="32"/>
          <w:szCs w:val="32"/>
          <w:lang w:val="en-US" w:eastAsia="zh-CN"/>
        </w:rPr>
        <w:t>持续做好中心政务公开栏目的日常管理维护工作。明确专人负责中心政务公开工作，保障网站正常运行和更新。定期开展政务公开网站自查、积极参加业务培训、坚持学习信息公开相关制度，确保政务公开信息质量和信息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监督保障。</w:t>
      </w:r>
      <w:r>
        <w:rPr>
          <w:rFonts w:hint="eastAsia" w:ascii="仿宋_GB2312" w:hAnsi="仿宋_GB2312" w:eastAsia="仿宋_GB2312" w:cs="仿宋_GB2312"/>
          <w:color w:val="auto"/>
          <w:sz w:val="32"/>
          <w:szCs w:val="32"/>
          <w:lang w:val="en-US" w:eastAsia="zh-CN"/>
        </w:rPr>
        <w:t>做好年度政务公开工作部署要求和跟踪督促相关工作，将政务公开工作成效纳入年度考核内容。对照政务公开季度检查情况、第三方测评清单、优秀政府网站案例，及时将问题整改到位，接受社会监督，推动政务公开工作取得实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yellow"/>
                <w:lang w:val="en-US" w:eastAsia="zh-CN"/>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yellow"/>
                <w:lang w:val="en-US"/>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yellow"/>
                <w:lang w:val="en-US"/>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yellow"/>
                <w:lang w:val="en-US"/>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6"/>
        <w:gridCol w:w="954"/>
        <w:gridCol w:w="3209"/>
        <w:gridCol w:w="690"/>
        <w:gridCol w:w="687"/>
        <w:gridCol w:w="690"/>
        <w:gridCol w:w="687"/>
        <w:gridCol w:w="687"/>
        <w:gridCol w:w="687"/>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（本列数据的勾稽关系为：第一项加第二项之和，等于第三项加第四项之和）</w:t>
            </w:r>
          </w:p>
        </w:tc>
        <w:tc>
          <w:tcPr>
            <w:tcW w:w="482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自然人</w:t>
            </w:r>
          </w:p>
        </w:tc>
        <w:tc>
          <w:tcPr>
            <w:tcW w:w="344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企业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p>
        </w:tc>
        <w:tc>
          <w:tcPr>
            <w:tcW w:w="69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766"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三、本年度办理结果</w:t>
            </w: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（一）予以公开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（二）部分公开（区分处理的，只计这一情形，不计其他情形）</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（三）不予公开</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1.属于国家秘密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7"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2.其他法律行政法规禁止公开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3.危及“三安全一稳定”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4.保护第三方合法权益</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5.属于三类内部事务信息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6.属于四类过程性信息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7.属于行政执法案卷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8.属于行政查询事项</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（四）无法提供</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1.本机关不掌握相关政府信息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2.没有现成信息需要另行制作</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3.补正后申请内容仍不明确</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（五）不予处理</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1.信访举报投诉类申请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3.要求提供公开出版物</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4.无正当理由大量反复申请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5.要求行政机关确认或重新出具已获取信息</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（六）其他处理</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3.其他</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（七）总计</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五、存在的主要问题及改进情况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ar"/>
        </w:rPr>
        <w:t>存在问题：</w:t>
      </w:r>
      <w:r>
        <w:rPr>
          <w:rFonts w:hint="eastAsia" w:ascii="仿宋_GB2312" w:hAnsi="仿宋_GB2312" w:eastAsia="仿宋_GB2312" w:cs="仿宋_GB2312"/>
          <w:color w:val="auto"/>
          <w:sz w:val="32"/>
          <w:szCs w:val="32"/>
          <w:lang w:val="en-US" w:eastAsia="zh-CN"/>
        </w:rPr>
        <w:t>本年度我中心扎实开展政务公开工作</w:t>
      </w:r>
      <w:r>
        <w:rPr>
          <w:rFonts w:hint="eastAsia" w:ascii="仿宋_GB2312" w:hAnsi="仿宋_GB2312" w:eastAsia="仿宋_GB2312" w:cs="仿宋_GB2312"/>
          <w:color w:val="auto"/>
          <w:sz w:val="32"/>
          <w:szCs w:val="32"/>
        </w:rPr>
        <w:t>，紧抓责任落实，</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政务公开工作取得了一定的成绩。但在全面总结过程中，仍发现一些不足需要改进，主要体现在政策解读有待加强、</w:t>
      </w:r>
      <w:r>
        <w:rPr>
          <w:rFonts w:hint="eastAsia" w:ascii="仿宋_GB2312" w:hAnsi="仿宋_GB2312" w:eastAsia="仿宋_GB2312" w:cs="仿宋_GB2312"/>
          <w:color w:val="auto"/>
          <w:sz w:val="32"/>
          <w:szCs w:val="32"/>
          <w:lang w:val="en-US" w:eastAsia="zh-CN"/>
        </w:rPr>
        <w:t>部门文件发布及时性有待提高、部分栏目信息发布完整性需要重视等。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560" w:lineRule="exact"/>
        <w:ind w:firstLine="643"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
        </w:rPr>
        <w:t>改进情况：</w:t>
      </w:r>
      <w:r>
        <w:rPr>
          <w:rFonts w:hint="eastAsia" w:ascii="仿宋_GB2312" w:hAnsi="仿宋_GB2312" w:eastAsia="仿宋_GB2312" w:cs="仿宋_GB2312"/>
          <w:color w:val="auto"/>
          <w:kern w:val="2"/>
          <w:sz w:val="32"/>
          <w:szCs w:val="32"/>
          <w:lang w:val="en-US" w:eastAsia="zh-CN" w:bidi="ar-SA"/>
        </w:rPr>
        <w:t>针对发现的问题，我单位已立即整改到位，丰富完善了政策解读内容、补充完整相关栏目缺失信息、按时发布相关文件。下一步，我中心将继续全力做好政务公开各项工作：</w:t>
      </w: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color w:val="auto"/>
          <w:kern w:val="2"/>
          <w:sz w:val="32"/>
          <w:szCs w:val="32"/>
          <w:lang w:val="en-US" w:eastAsia="zh-CN" w:bidi="ar-SA"/>
        </w:rPr>
        <w:t>压实工作责任，根据我单位文件发布情况安排相关人员做好政策信息解读工作，及时转载城市建设领域部门政策解读信息，不断提升中心政策解读工作能力水平。</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加强信息审查，对未发布的信息稿严格执行逐级审查制度，对已发布的信息做好维护检查工作，确保政务信息的准确性、规范性。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bookmarkStart w:id="0" w:name="_GoBack"/>
      <w:bookmarkEnd w:id="0"/>
      <w:r>
        <w:rPr>
          <w:rFonts w:hint="eastAsia" w:ascii="仿宋_GB2312" w:hAnsi="仿宋_GB2312" w:eastAsia="仿宋_GB2312" w:cs="仿宋_GB2312"/>
          <w:color w:val="auto"/>
          <w:kern w:val="2"/>
          <w:sz w:val="32"/>
          <w:szCs w:val="32"/>
          <w:lang w:val="en-US" w:eastAsia="zh-CN" w:bidi="ar-SA"/>
        </w:rPr>
        <w:t>依据《国务院办公厅关于印发〈政府信息公开信息处理费管理办法〉的通知》（国办函〔2020〕109号）规定的按件、按量收费标准，本年度没有产生信息公开处理费。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color w:val="auto"/>
          <w:sz w:val="32"/>
          <w:szCs w:val="32"/>
        </w:rPr>
      </w:pPr>
    </w:p>
    <w:p>
      <w:pPr>
        <w:rPr>
          <w:b w:val="0"/>
          <w:bCs w:val="0"/>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41969"/>
    <w:multiLevelType w:val="singleLevel"/>
    <w:tmpl w:val="E53419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WFkOTgzNjMyM2JiZjJlMjJkNTRhNTBlZjhiYTIifQ=="/>
  </w:docVars>
  <w:rsids>
    <w:rsidRoot w:val="1EDA12AF"/>
    <w:rsid w:val="008770A5"/>
    <w:rsid w:val="05AA24F0"/>
    <w:rsid w:val="0DC02BC2"/>
    <w:rsid w:val="0E4A2710"/>
    <w:rsid w:val="140D7063"/>
    <w:rsid w:val="19390B2E"/>
    <w:rsid w:val="1EDA12AF"/>
    <w:rsid w:val="2CC470CB"/>
    <w:rsid w:val="2F6D453E"/>
    <w:rsid w:val="39BC591B"/>
    <w:rsid w:val="46F06879"/>
    <w:rsid w:val="50F82FDB"/>
    <w:rsid w:val="59142BA8"/>
    <w:rsid w:val="5F56634C"/>
    <w:rsid w:val="623C4EF2"/>
    <w:rsid w:val="66700883"/>
    <w:rsid w:val="6C3031DF"/>
    <w:rsid w:val="6DC26723"/>
    <w:rsid w:val="72682D91"/>
    <w:rsid w:val="78562138"/>
    <w:rsid w:val="7893195B"/>
    <w:rsid w:val="79311A04"/>
    <w:rsid w:val="799B3F11"/>
    <w:rsid w:val="7E9D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autoRedefine/>
    <w:qFormat/>
    <w:uiPriority w:val="0"/>
    <w:rPr>
      <w:color w:val="222222"/>
      <w:u w:val="none"/>
    </w:rPr>
  </w:style>
  <w:style w:type="character" w:styleId="7">
    <w:name w:val="Emphasis"/>
    <w:basedOn w:val="5"/>
    <w:autoRedefine/>
    <w:qFormat/>
    <w:uiPriority w:val="0"/>
  </w:style>
  <w:style w:type="character" w:styleId="8">
    <w:name w:val="HTML Definition"/>
    <w:basedOn w:val="5"/>
    <w:autoRedefine/>
    <w:qFormat/>
    <w:uiPriority w:val="0"/>
  </w:style>
  <w:style w:type="character" w:styleId="9">
    <w:name w:val="HTML Acronym"/>
    <w:basedOn w:val="5"/>
    <w:autoRedefine/>
    <w:qFormat/>
    <w:uiPriority w:val="0"/>
  </w:style>
  <w:style w:type="character" w:styleId="10">
    <w:name w:val="HTML Variable"/>
    <w:basedOn w:val="5"/>
    <w:autoRedefine/>
    <w:qFormat/>
    <w:uiPriority w:val="0"/>
  </w:style>
  <w:style w:type="character" w:styleId="11">
    <w:name w:val="Hyperlink"/>
    <w:basedOn w:val="5"/>
    <w:autoRedefine/>
    <w:qFormat/>
    <w:uiPriority w:val="0"/>
    <w:rPr>
      <w:color w:val="222222"/>
      <w:u w:val="none"/>
    </w:rPr>
  </w:style>
  <w:style w:type="character" w:styleId="12">
    <w:name w:val="HTML Code"/>
    <w:basedOn w:val="5"/>
    <w:autoRedefine/>
    <w:qFormat/>
    <w:uiPriority w:val="0"/>
    <w:rPr>
      <w:rFonts w:hint="default" w:ascii="Courier New" w:hAnsi="Courier New" w:cs="Courier New"/>
      <w:sz w:val="20"/>
    </w:rPr>
  </w:style>
  <w:style w:type="character" w:styleId="13">
    <w:name w:val="HTML Cite"/>
    <w:basedOn w:val="5"/>
    <w:autoRedefine/>
    <w:qFormat/>
    <w:uiPriority w:val="0"/>
  </w:style>
  <w:style w:type="character" w:styleId="14">
    <w:name w:val="HTML Keyboard"/>
    <w:basedOn w:val="5"/>
    <w:autoRedefine/>
    <w:qFormat/>
    <w:uiPriority w:val="0"/>
    <w:rPr>
      <w:rFonts w:hint="default" w:ascii="Courier New" w:hAnsi="Courier New" w:cs="Courier New"/>
      <w:sz w:val="20"/>
    </w:rPr>
  </w:style>
  <w:style w:type="character" w:styleId="15">
    <w:name w:val="HTML Sample"/>
    <w:basedOn w:val="5"/>
    <w:autoRedefine/>
    <w:qFormat/>
    <w:uiPriority w:val="0"/>
    <w:rPr>
      <w:rFonts w:ascii="Courier New" w:hAnsi="Courier New" w:cs="Courier New"/>
    </w:rPr>
  </w:style>
  <w:style w:type="character" w:customStyle="1" w:styleId="16">
    <w:name w:val="hover5"/>
    <w:basedOn w:val="5"/>
    <w:autoRedefine/>
    <w:qFormat/>
    <w:uiPriority w:val="0"/>
    <w:rPr>
      <w:color w:val="000000"/>
      <w:shd w:val="clear" w:fill="FFFFFF"/>
    </w:rPr>
  </w:style>
  <w:style w:type="character" w:customStyle="1" w:styleId="17">
    <w:name w:val="wx-space"/>
    <w:basedOn w:val="5"/>
    <w:autoRedefine/>
    <w:qFormat/>
    <w:uiPriority w:val="0"/>
  </w:style>
  <w:style w:type="character" w:customStyle="1" w:styleId="18">
    <w:name w:val="wx-space1"/>
    <w:basedOn w:val="5"/>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3201</Words>
  <Characters>3351</Characters>
  <Lines>0</Lines>
  <Paragraphs>0</Paragraphs>
  <TotalTime>0</TotalTime>
  <ScaleCrop>false</ScaleCrop>
  <LinksUpToDate>false</LinksUpToDate>
  <CharactersWithSpaces>3351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2023-02-20T00:52:00Z</dcterms:created>
  <dc:creator>孟凡星</dc:creator>
  <cp:lastModifiedBy>Administrator</cp:lastModifiedBy>
  <dcterms:modified xsi:type="dcterms:W3CDTF">2024-01-30T08:18:10Z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E05BC63034BF4780942DA87A8597E473_13</vt:lpwstr>
  </property>
</Properties>
</file>