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4"/>
          <w:szCs w:val="44"/>
          <w:lang w:eastAsia="zh-CN"/>
        </w:rPr>
        <w:t>凤阳县枣巷镇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  <w:t>人民政府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  <w:t>2023年政府信息公开工作年度报告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883" w:firstLineChars="20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本报告根据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新修订</w:t>
      </w:r>
      <w:r>
        <w:rPr>
          <w:rFonts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的《中华人民共和国政府信息公开条例》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（国务院令711号）</w:t>
      </w:r>
      <w:r>
        <w:rPr>
          <w:rFonts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《国务院办公厅政府信息与政务公开办公室关于印发〈中华人民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共和国政府信息公开工作年度报告格式〉的通知》（国办公开办函〔2021〕30号）要求，综合统计数据形成。本报告由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枣巷镇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人民政府编制，全文包括总体情况、主动公开政府信息情况、收到和处理政府信息公开申请情况、政府信息公开行政复议、行政诉讼情况、存在的主要问题及改进情况、其他需要报告的事项等六个部分。本年度报告中使用数据统计期限为202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年1月1日起至202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年12月31日止。本报告电子版可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以从凤阳县人民政府网站信息公开板块——凤阳县枣巷镇政府信息公开年报栏目（网址：https://www.fengyang.gov.cn/public/column/161055568?type=3&amp;action=list&amp;nav=4&amp;isNianbao=1）下载。如对本报告有疑问，请与枣巷镇政府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党政办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联系（地址：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枣巷镇人民政府二楼党政办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，电话：0550-222380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总体情况。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（一）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主动公开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年度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枣巷镇</w:t>
      </w:r>
      <w:r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共发布信息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475</w:t>
      </w:r>
      <w:r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条。其中政府信息公开基础栏目信息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334</w:t>
      </w:r>
      <w:bookmarkStart w:id="0" w:name="_GoBack"/>
      <w:bookmarkEnd w:id="0"/>
      <w:r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条，基层政务公开标准化、规范化专题信息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141</w:t>
      </w:r>
      <w:r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条。公开内容涉及政策文件、政府领导、政策解读、意见征集与反馈、应急管理、财政专项资金管理和使用、社会救助等多个方面，及时更新、发布、回应群众关心关注的热点信息，持续推进政府信息有序公开。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（二）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依申请公开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枣巷镇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未收到依申请公开申请。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52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（三）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政府信息管理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枣巷镇</w:t>
      </w:r>
      <w:r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根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据《条例》及政府信息公开有关文件要求，以政府信息主动公开目录为抓手，加强对政府信息的管理。</w:t>
      </w: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一是加大政府信息公开力度。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对照乡镇政府信息主动公开目录规范，明确信息公开的范围、内容、制度等，全面及时地发布信息。突出公开重点，把群众最关心、最想了解的事项和社会关注的热点难点问题作为公开的重点。</w:t>
      </w: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二是</w:t>
      </w: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深入开展三审制度</w:t>
      </w: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信息员发布信息前，自己先审核，交由分管领导审核，审核通过后，呈请主要领导审核，多层把关，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确保政府公开信息</w:t>
      </w:r>
      <w:r>
        <w:rPr>
          <w:rFonts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的时效性、准确性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。</w:t>
      </w: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三是落实常态化信息核查。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按月、按季检查信息，杜绝僵尸栏目，保证信息发布有效性、时效性和准确性。确保涉密信息不上网，上网信息不涉密，保证信息公开零泄密、零错误。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（四）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政府信息公开平台建设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根据上级要求，对本单位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网站栏目进行优化。发挥政府网站作为政务公开的第一平台作用，加强政府网站内容的更新，严格审核，确保政府公开信息的时效性、准确性。进一步规范信息发布内容，提高信息质量，全力提升镇政务公开标准化、规范化水平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（五）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监督保障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ascii="仿宋_GB2312" w:hAnsi="微软雅黑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一是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加强组织领导。完善制度保障，建立健全政府信息公开保障制度，加大政府信息公开的力度，进一步提高政府信息公开的质量。</w:t>
      </w: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二是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规范信息审核工作，严格遵循“先审查、后公开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”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，做好政务信息保密工作，确保信息公开及时、规范、安全。</w:t>
      </w: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三是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严格落实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考核体系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，把政务公开纳入政府绩效考核体系，建立政府信息公开社会评议制度和责任追究制度。全年社会评议良好，未产生责任追究相关问题和结果。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 　  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    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 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 　 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三、收到和处理政府信息公开申请情况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54"/>
        <w:gridCol w:w="3204"/>
        <w:gridCol w:w="696"/>
        <w:gridCol w:w="696"/>
        <w:gridCol w:w="686"/>
        <w:gridCol w:w="686"/>
        <w:gridCol w:w="686"/>
        <w:gridCol w:w="686"/>
        <w:gridCol w:w="68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1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2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1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9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自然人</w:t>
            </w:r>
          </w:p>
        </w:tc>
        <w:tc>
          <w:tcPr>
            <w:tcW w:w="344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法人或其他组织</w:t>
            </w:r>
          </w:p>
        </w:tc>
        <w:tc>
          <w:tcPr>
            <w:tcW w:w="687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  <w:jc w:val="center"/>
        </w:trPr>
        <w:tc>
          <w:tcPr>
            <w:tcW w:w="491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9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企业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机构</w:t>
            </w:r>
          </w:p>
        </w:tc>
        <w:tc>
          <w:tcPr>
            <w:tcW w:w="6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社会公益组织</w:t>
            </w:r>
          </w:p>
        </w:tc>
        <w:tc>
          <w:tcPr>
            <w:tcW w:w="6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法律服务机构</w:t>
            </w:r>
          </w:p>
        </w:tc>
        <w:tc>
          <w:tcPr>
            <w:tcW w:w="6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其他</w:t>
            </w:r>
          </w:p>
        </w:tc>
        <w:tc>
          <w:tcPr>
            <w:tcW w:w="687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1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1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三、本年度办理结果</w:t>
            </w:r>
          </w:p>
        </w:tc>
        <w:tc>
          <w:tcPr>
            <w:tcW w:w="41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（一）予以公开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41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（三）不予公开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1.属于国家秘密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2.其他法律行政法规禁止公开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3.危及“三安全一稳定”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4.保护第三方合法权益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5.属于三类内部事务信息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6.属于四类过程性信息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7.属于行政执法案卷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8.属于行政查询事项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（四）无法提供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1.本机关不掌握相关政府信息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2.没有现成信息需要另行制作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3.补正后申请内容仍不明确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（五）不予处理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1.信访举报投诉类申请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2.重复申请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3.要求提供公开出版物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4.无正当理由大量反复申请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9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（六）其他处理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3.其他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41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（七）总计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1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四、结转下年度继续办理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四、政府信息公开行政复议、行政诉讼情况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尚未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尚未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尚未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存在的主要问题及改进情况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200" w:right="0" w:rightChars="0" w:firstLine="321" w:firstLineChars="100"/>
        <w:jc w:val="both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_GB2312" w:hAnsi="微软雅黑" w:eastAsia="楷体_GB2312" w:cs="楷体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楷体_GB2312" w:hAnsi="微软雅黑" w:eastAsia="楷体_GB2312" w:cs="楷体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一</w:t>
      </w:r>
      <w:r>
        <w:rPr>
          <w:rFonts w:hint="eastAsia" w:ascii="楷体_GB2312" w:hAnsi="微软雅黑" w:eastAsia="楷体_GB2312" w:cs="楷体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ascii="楷体_GB2312" w:hAnsi="微软雅黑" w:eastAsia="楷体_GB2312" w:cs="楷体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工作中存在的主要问题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202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，枣巷镇</w:t>
      </w:r>
      <w:r>
        <w:rPr>
          <w:rFonts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政务公开工作虽然已经规范化、标准化开展，但仍存在一些问题。一是思想认识不够深入，一些信息内容质量不高，尤其是政策解读栏目，存在“有就行”的思想误区。二是对相关文件学习不够深入，政策把握不够到位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宋体" w:hAnsi="宋体" w:eastAsia="仿宋_GB2312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二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年，将重点从以下几个方面改进提升：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一是严格执行部署，抓好贯彻落实。我镇将继续贯彻落实上级工作部署，进一步加大政府信息对人民群众生产、生活和经济社会发展的服务作用，积极做好重点领域信息公开，确保公开数量，稳步提高公开质量，打通政府联系群众的“最后一公里”。二是加强《条例》学习，提高工作水平。进一步提高对政府信息公开工作的认识，不断增强工作的责任感和紧迫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按照《国务院办公厅关于印发〈政府信息公开信息处理费管理办法〉的通知》（国办函〔2020〕109号）规定的按件、按量收费标准，本年度没有产生信息公开处理费”。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color w:val="auto"/>
        </w:rPr>
      </w:pPr>
    </w:p>
    <w:sectPr>
      <w:pgSz w:w="11906" w:h="16838"/>
      <w:pgMar w:top="2154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00515E"/>
    <w:multiLevelType w:val="singleLevel"/>
    <w:tmpl w:val="4D00515E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5YmZhMTFiY2Y1ZjEzMzllZDQ5MmVkMjQ2OThmNjcifQ=="/>
  </w:docVars>
  <w:rsids>
    <w:rsidRoot w:val="00000000"/>
    <w:rsid w:val="04A71579"/>
    <w:rsid w:val="0FEF44E7"/>
    <w:rsid w:val="13566186"/>
    <w:rsid w:val="202258C5"/>
    <w:rsid w:val="2ACB77FA"/>
    <w:rsid w:val="2FF9663D"/>
    <w:rsid w:val="32415453"/>
    <w:rsid w:val="32BC26B8"/>
    <w:rsid w:val="334D66DE"/>
    <w:rsid w:val="39657AB3"/>
    <w:rsid w:val="3C5939FD"/>
    <w:rsid w:val="4D9078C4"/>
    <w:rsid w:val="53596B8B"/>
    <w:rsid w:val="59394A0F"/>
    <w:rsid w:val="5B307E8C"/>
    <w:rsid w:val="65351CEC"/>
    <w:rsid w:val="7BCB3D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2231</Words>
  <Characters>2336</Characters>
  <Lines>0</Lines>
  <Paragraphs>0</Paragraphs>
  <TotalTime>1</TotalTime>
  <ScaleCrop>false</ScaleCrop>
  <LinksUpToDate>false</LinksUpToDate>
  <CharactersWithSpaces>2350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司南</cp:lastModifiedBy>
  <dcterms:modified xsi:type="dcterms:W3CDTF">2024-01-31T04:01:09Z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12C0970F294D4E499AF88FDB5945A4F6_13</vt:lpwstr>
  </property>
</Properties>
</file>