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县级社会团体2023年度检查事项须知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凡在2023年6月30日前，经县民政局批准登记成立的县级社会团体（以下简称“社会团体”，慈善组织另行参加年报年检工作），均应当参加年检。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各社会团体应当于202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前按照以下程序和要求完成年检材料填写和报送。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（一）网上填报年检材料，开展审核工作。</w:t>
      </w:r>
      <w:r>
        <w:rPr>
          <w:rFonts w:hint="default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社会团体可登录</w:t>
      </w:r>
      <w:r>
        <w:rPr>
          <w:rFonts w:hint="eastAsia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（http://39.145.0.182:7878/Login.aspx?city=341100）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输入用户名和密码登录，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首先点击左侧菜单“年检管理”，然后点击“新增”，系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统弹出年检新增页面，每项填写完整后保存，再进行下一项内容填报。年检信息全部填写完，点击上报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，县民政局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对申报的材料进行审核。材料不齐全、不真实的，退回补正，参检单位须及时修改完善并重新上报。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）</w:t>
      </w:r>
      <w:r>
        <w:rPr>
          <w:rFonts w:hint="eastAsia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准备年检书面材料，报业务主管单位初审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通过预审之后，上传业务主管单位初审意见（JPG或PDF格式）。从系统一键打印处，下载电子档文件，将纸质版年检书面材料打印出来，报至业务主管单位经办人签字盖章，上传已盖章的业务主管单位初审意见表，再次上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系统填报完成后，将业务主管单位签字盖章的纸质版年检报告书（系统打印带有年检水印）、《社会团体法人登记证书》（副本）原件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送至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县行政服务大厅二楼民政局窗口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中都大道西50米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月31日24时起，网上填报通道关闭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，纸质材料也务必同步交至民政窗口。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（三）下达年检结论</w:t>
      </w:r>
      <w:r>
        <w:rPr>
          <w:rFonts w:hint="eastAsia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，进行网上公示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县民政局网上审核办结后，下达年检结论。年检结论将在安徽省社会组织信息平台和县人民政府官网公示，年检结论以公示结论为准。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县民政局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依据《社会团体登记管理条例》等法规政策，结合抽查审计、实地检查和其他问题线索核实情况，综合研究确定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县级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年度检查结论。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社会团体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提交年检材料前，对存在的违规事项已经自查自纠、主动先行整改或经业务主管单位（行业管理部门）来函说明存在的问题确有特殊情况的，年检时可视情从轻或免予处理。年检结论分为“合格”“基本合格”和“不合格”。年检结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社会团体违反下列任一情形的，年度检查结论确定为“基本合格”，违反3项及以上的，确定为“不合格”：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1.应建未建党组织的；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.会费标准未按规定程序制定或修改的；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.未按照规定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换届、换证、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办理变更登记、备案或章程未经核准的；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.年末净资产低于注册资金；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.不按章程规定按期换届的；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.未经备案，擅自开展论坛、交易会、展销会等重大活动的；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.社会团体对分支机构、代表机构设立或管理不符合规定的；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.其他违反国家法律法规政策规定和社会组织章程行为情节轻微的。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社会团体违反下列任一情形的，年度检查结论确定为“不合格”：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1.年度工作报告书隐瞒真实情况，弄虚作假的；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.本年度未开展业务活动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，或者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不按章程规定按期换届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、换证，超期一年以上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不按照章程的规定进行活动的；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.违反规定使用登记证书、印章或者财务凭证的；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.借评比达标表彰活动，开展论坛、交易会、展销会等敛财，造成恶劣影响的；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.因本年度内活动事项受到相关部门约谈或行政处罚的；被列入异常活动名录或严重违法失信名单的；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牵头成立非法社会组织或者与非法社会组织勾连开展活动，产生严重负面影响的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9.法人治理不健全、不规范，内部矛盾较为突出的；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存在涉企乱收费、乱摊派或变相乱收费等问题，影响较为恶劣的；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11.违背社会道德风尚和公序良俗的。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（一）业务主管单位要切实履行初审职责。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各业务主管单位要及时通知并督导所主管的社会团体，按照规定要求和期限填报年检材料，对材料内容进行认真审查，作出初审结论。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（二）社会团体要按时全面准确填报。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要提高思想认识，把接受年检作为本年度一项重要工作来抓。要指定专人负责，确保所提交材料真实、准确、完整。要严格按时限要求报送业务主管单位初审，并完成网上填报工作。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未在5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月</w:t>
      </w:r>
      <w:r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31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日</w:t>
      </w:r>
      <w:r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前报送年检材料或虚假填报的社会团体，</w:t>
      </w:r>
      <w:r>
        <w:rPr>
          <w:rFonts w:hint="eastAsia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县民政局</w:t>
      </w:r>
      <w:r>
        <w:rPr>
          <w:rFonts w:hint="default" w:ascii="Times New Roman" w:hAnsi="Times New Roman" w:eastAsia="方正仿宋_GBK" w:cs="仿宋_GB2312"/>
          <w:b w:val="0"/>
          <w:color w:val="auto"/>
          <w:kern w:val="0"/>
          <w:sz w:val="32"/>
          <w:szCs w:val="21"/>
          <w:shd w:val="clear" w:color="auto" w:fill="FFFFFF"/>
          <w:lang w:val="en-US" w:eastAsia="zh-CN" w:bidi="ar"/>
        </w:rPr>
        <w:t>将依法依规予以处理。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在接受年度检查过程中遇到问题，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可通过以下方式咨询：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1.填报系统故障咨询方面：安徽晶奇网络科技股份有限公司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2.年检材料报送、填报内容咨询：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县民政局社会组织管理股，0550-6715517。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outside;mso-position-horizontal-relative:margin;z-index:251659264;mso-width-relative:page;mso-height-relative:page;" filled="f" stroked="f" coordsize="21600,21600" o:gfxdata="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sQQrUAAAAAwEAAA8AAAAAAAAAAQAgAAAAIgAAAGRy&#10;cy9kb3ducmV2LnhtbFBLAQIUABQAAAAIAIdO4kAPvqiw0AEAAJk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YzEyNTMxYWIzMGQ3Mjc5OWVkMzFiZGRkM2VmMDIifQ=="/>
  </w:docVars>
  <w:rsids>
    <w:rsidRoot w:val="27EC1B31"/>
    <w:rsid w:val="01950A31"/>
    <w:rsid w:val="03B30F42"/>
    <w:rsid w:val="03DD0723"/>
    <w:rsid w:val="08C61E27"/>
    <w:rsid w:val="12B8729C"/>
    <w:rsid w:val="13DE5F20"/>
    <w:rsid w:val="179F7AE7"/>
    <w:rsid w:val="18F200AE"/>
    <w:rsid w:val="23F60F10"/>
    <w:rsid w:val="27EC1B31"/>
    <w:rsid w:val="30212CC6"/>
    <w:rsid w:val="38940F72"/>
    <w:rsid w:val="3A0D5E0A"/>
    <w:rsid w:val="3D1D2538"/>
    <w:rsid w:val="3E1C00D2"/>
    <w:rsid w:val="3E4312AC"/>
    <w:rsid w:val="40F559F9"/>
    <w:rsid w:val="42336D2A"/>
    <w:rsid w:val="44596646"/>
    <w:rsid w:val="46756EA1"/>
    <w:rsid w:val="51C94493"/>
    <w:rsid w:val="57057829"/>
    <w:rsid w:val="5A8716B6"/>
    <w:rsid w:val="5EFB499E"/>
    <w:rsid w:val="5FBFB31C"/>
    <w:rsid w:val="60F0039D"/>
    <w:rsid w:val="67D331D4"/>
    <w:rsid w:val="688E5235"/>
    <w:rsid w:val="6AA71161"/>
    <w:rsid w:val="6C643BF8"/>
    <w:rsid w:val="6CAE15A7"/>
    <w:rsid w:val="6F1E4E8D"/>
    <w:rsid w:val="6FED0209"/>
    <w:rsid w:val="700B20AA"/>
    <w:rsid w:val="76216051"/>
    <w:rsid w:val="7A745EBC"/>
    <w:rsid w:val="7BED6DF5"/>
    <w:rsid w:val="7FB5D3E7"/>
    <w:rsid w:val="7FFFA827"/>
    <w:rsid w:val="7FFFCCB2"/>
    <w:rsid w:val="7FFFF191"/>
    <w:rsid w:val="8EFF3A5F"/>
    <w:rsid w:val="BDF35A19"/>
    <w:rsid w:val="BFFBF044"/>
    <w:rsid w:val="D9ADA555"/>
    <w:rsid w:val="DB97EF81"/>
    <w:rsid w:val="DF731FF0"/>
    <w:rsid w:val="EBFF7339"/>
    <w:rsid w:val="F5E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1716</Words>
  <Characters>1844</Characters>
  <Lines>0</Lines>
  <Paragraphs>0</Paragraphs>
  <TotalTime>4</TotalTime>
  <ScaleCrop>false</ScaleCrop>
  <LinksUpToDate>false</LinksUpToDate>
  <CharactersWithSpaces>1846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2022-03-02T02:23:00Z</dcterms:created>
  <dc:creator>依一</dc:creator>
  <cp:lastModifiedBy>LENOVO</cp:lastModifiedBy>
  <cp:lastPrinted>2023-03-28T23:31:00Z</cp:lastPrinted>
  <dcterms:modified xsi:type="dcterms:W3CDTF">2024-04-02T00:59:43Z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D39DEC276838441080777801C860C22E</vt:lpwstr>
  </property>
</Properties>
</file>